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FA0FA4">
        <w:rPr>
          <w:rFonts w:ascii="Arial" w:hAnsi="Arial" w:cs="Arial"/>
          <w:b/>
          <w:sz w:val="22"/>
          <w:szCs w:val="22"/>
          <w:lang w:val="pt-BR"/>
        </w:rPr>
        <w:t>5411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A0FA4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FA0FA4">
        <w:rPr>
          <w:rFonts w:ascii="Arial" w:hAnsi="Arial" w:cs="Arial"/>
          <w:sz w:val="22"/>
          <w:szCs w:val="22"/>
          <w:lang w:val="pt-BR"/>
        </w:rPr>
        <w:t>89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A0FA4">
        <w:rPr>
          <w:rFonts w:ascii="Arial" w:hAnsi="Arial" w:cs="Arial"/>
          <w:b/>
          <w:sz w:val="22"/>
          <w:szCs w:val="22"/>
          <w:lang w:val="pt-BR"/>
        </w:rPr>
        <w:t>INSTITUTO DE D. REUMÁTICAS E FISIOTERAPIA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57FB6-B5D8-4D28-B0D7-DF1E7EBDC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2017-04-17T18:46:00Z</cp:lastPrinted>
  <dcterms:created xsi:type="dcterms:W3CDTF">2017-04-17T18:46:00Z</dcterms:created>
  <dcterms:modified xsi:type="dcterms:W3CDTF">2017-04-17T18:46:00Z</dcterms:modified>
</cp:coreProperties>
</file>