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F6FCE">
        <w:rPr>
          <w:rFonts w:ascii="Arial" w:hAnsi="Arial" w:cs="Arial"/>
          <w:b/>
          <w:sz w:val="22"/>
          <w:szCs w:val="22"/>
          <w:lang w:val="pt-BR"/>
        </w:rPr>
        <w:t>0149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E47D3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9F6FCE">
        <w:rPr>
          <w:rFonts w:ascii="Arial" w:hAnsi="Arial" w:cs="Arial"/>
          <w:sz w:val="22"/>
          <w:szCs w:val="22"/>
          <w:lang w:val="pt-BR"/>
        </w:rPr>
        <w:t>05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F6FCE">
        <w:rPr>
          <w:rFonts w:ascii="Arial" w:hAnsi="Arial" w:cs="Arial"/>
          <w:b/>
          <w:sz w:val="22"/>
          <w:szCs w:val="22"/>
          <w:lang w:val="pt-BR"/>
        </w:rPr>
        <w:t>CLINICA DE EXAME DA MULHER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18EFF-4A3C-4DEB-A8EB-956B215B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2017-04-17T19:11:00Z</cp:lastPrinted>
  <dcterms:created xsi:type="dcterms:W3CDTF">2017-04-17T19:11:00Z</dcterms:created>
  <dcterms:modified xsi:type="dcterms:W3CDTF">2017-04-17T19:11:00Z</dcterms:modified>
</cp:coreProperties>
</file>