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8A0F46">
        <w:rPr>
          <w:rFonts w:ascii="Arial" w:hAnsi="Arial" w:cs="Arial"/>
          <w:b/>
          <w:sz w:val="22"/>
          <w:szCs w:val="22"/>
          <w:lang w:val="pt-BR"/>
        </w:rPr>
        <w:t>0126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41008A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8A0F46">
        <w:rPr>
          <w:rFonts w:ascii="Arial" w:hAnsi="Arial" w:cs="Arial"/>
          <w:sz w:val="22"/>
          <w:szCs w:val="22"/>
          <w:lang w:val="pt-BR"/>
        </w:rPr>
        <w:t>14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8A0F46">
        <w:rPr>
          <w:rFonts w:ascii="Arial" w:hAnsi="Arial" w:cs="Arial"/>
          <w:b/>
          <w:sz w:val="22"/>
          <w:szCs w:val="22"/>
          <w:lang w:val="pt-BR"/>
        </w:rPr>
        <w:t>SERDIMED – INSTITUTO DA IMAGEM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964E7-5ABF-47D7-9770-BCA7F4CC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2017-04-17T19:21:00Z</cp:lastPrinted>
  <dcterms:created xsi:type="dcterms:W3CDTF">2017-04-17T19:22:00Z</dcterms:created>
  <dcterms:modified xsi:type="dcterms:W3CDTF">2017-04-17T19:22:00Z</dcterms:modified>
</cp:coreProperties>
</file>