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9F1844">
        <w:rPr>
          <w:rFonts w:ascii="Arial" w:hAnsi="Arial" w:cs="Arial"/>
          <w:b/>
          <w:sz w:val="22"/>
          <w:szCs w:val="22"/>
          <w:lang w:val="pt-BR"/>
        </w:rPr>
        <w:t>0079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9F1844">
        <w:rPr>
          <w:rFonts w:ascii="Arial" w:hAnsi="Arial" w:cs="Arial"/>
          <w:sz w:val="22"/>
          <w:szCs w:val="22"/>
          <w:lang w:val="pt-BR"/>
        </w:rPr>
        <w:t>44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F1844">
        <w:rPr>
          <w:rFonts w:ascii="Arial" w:hAnsi="Arial" w:cs="Arial"/>
          <w:b/>
          <w:sz w:val="22"/>
          <w:szCs w:val="22"/>
          <w:lang w:val="pt-BR"/>
        </w:rPr>
        <w:t>PEDRO BRITO A. MADEIRO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>CONTA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1D8C8-7BC3-4F38-B173-D76E269E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2017-04-19T15:11:00Z</cp:lastPrinted>
  <dcterms:created xsi:type="dcterms:W3CDTF">2017-04-19T15:12:00Z</dcterms:created>
  <dcterms:modified xsi:type="dcterms:W3CDTF">2017-04-19T15:12:00Z</dcterms:modified>
</cp:coreProperties>
</file>