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E27ED2">
        <w:rPr>
          <w:rFonts w:ascii="Arial" w:hAnsi="Arial" w:cs="Arial"/>
          <w:b/>
          <w:sz w:val="22"/>
          <w:szCs w:val="22"/>
          <w:lang w:val="pt-BR"/>
        </w:rPr>
        <w:t>063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E27ED2">
        <w:rPr>
          <w:rFonts w:ascii="Arial" w:hAnsi="Arial" w:cs="Arial"/>
          <w:sz w:val="22"/>
          <w:szCs w:val="22"/>
          <w:lang w:val="pt-BR"/>
        </w:rPr>
        <w:t>51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27ED2">
        <w:rPr>
          <w:rFonts w:ascii="Arial" w:hAnsi="Arial" w:cs="Arial"/>
          <w:b/>
          <w:sz w:val="22"/>
          <w:szCs w:val="22"/>
          <w:lang w:val="pt-BR"/>
        </w:rPr>
        <w:t>CENTRO DE IMAGEM D. E TRATAMENTO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EB007-A7C9-4015-A52A-692B9F397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2017-04-19T19:12:00Z</cp:lastPrinted>
  <dcterms:created xsi:type="dcterms:W3CDTF">2017-04-19T19:13:00Z</dcterms:created>
  <dcterms:modified xsi:type="dcterms:W3CDTF">2017-04-19T19:13:00Z</dcterms:modified>
</cp:coreProperties>
</file>