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5357CA">
        <w:rPr>
          <w:rFonts w:ascii="Arial" w:hAnsi="Arial" w:cs="Arial"/>
          <w:b/>
          <w:sz w:val="22"/>
          <w:szCs w:val="22"/>
          <w:lang w:val="pt-BR"/>
        </w:rPr>
        <w:t>108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5357CA">
        <w:rPr>
          <w:rFonts w:ascii="Arial" w:hAnsi="Arial" w:cs="Arial"/>
          <w:sz w:val="22"/>
          <w:szCs w:val="22"/>
          <w:lang w:val="pt-BR"/>
        </w:rPr>
        <w:t>62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357CA">
        <w:rPr>
          <w:rFonts w:ascii="Arial" w:hAnsi="Arial" w:cs="Arial"/>
          <w:b/>
          <w:sz w:val="22"/>
          <w:szCs w:val="22"/>
          <w:lang w:val="pt-BR"/>
        </w:rPr>
        <w:t>CLINICA DE REPOUSO DR. JOSÉ L. MENDONÇA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142AC-D8AB-4D56-9ECE-128E6855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2017-04-19T19:45:00Z</cp:lastPrinted>
  <dcterms:created xsi:type="dcterms:W3CDTF">2017-04-19T19:46:00Z</dcterms:created>
  <dcterms:modified xsi:type="dcterms:W3CDTF">2017-04-19T19:46:00Z</dcterms:modified>
</cp:coreProperties>
</file>