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F23ADE">
        <w:rPr>
          <w:rFonts w:ascii="Arial" w:hAnsi="Arial" w:cs="Arial"/>
          <w:b/>
          <w:sz w:val="22"/>
          <w:szCs w:val="22"/>
          <w:lang w:val="pt-BR"/>
        </w:rPr>
        <w:t>5570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F23ADE">
        <w:rPr>
          <w:rFonts w:ascii="Arial" w:hAnsi="Arial" w:cs="Arial"/>
          <w:sz w:val="22"/>
          <w:szCs w:val="22"/>
          <w:lang w:val="pt-BR"/>
        </w:rPr>
        <w:t>65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23ADE">
        <w:rPr>
          <w:rFonts w:ascii="Arial" w:hAnsi="Arial" w:cs="Arial"/>
          <w:b/>
          <w:sz w:val="22"/>
          <w:szCs w:val="22"/>
          <w:lang w:val="pt-BR"/>
        </w:rPr>
        <w:t>DIAGNOSE CENTRO DE D. POR CENTRO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3745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4DBB0-DB8F-4964-8637-90AD4836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2017-04-19T19:57:00Z</cp:lastPrinted>
  <dcterms:created xsi:type="dcterms:W3CDTF">2017-04-19T19:58:00Z</dcterms:created>
  <dcterms:modified xsi:type="dcterms:W3CDTF">2017-04-19T19:58:00Z</dcterms:modified>
</cp:coreProperties>
</file>