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EE07C7">
        <w:rPr>
          <w:rFonts w:ascii="Arial" w:hAnsi="Arial" w:cs="Arial"/>
          <w:b/>
          <w:sz w:val="22"/>
          <w:szCs w:val="22"/>
          <w:lang w:val="pt-BR"/>
        </w:rPr>
        <w:t>5841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E63B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EE07C7">
        <w:rPr>
          <w:rFonts w:ascii="Arial" w:hAnsi="Arial" w:cs="Arial"/>
          <w:sz w:val="22"/>
          <w:szCs w:val="22"/>
          <w:lang w:val="pt-BR"/>
        </w:rPr>
        <w:t>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E07C7">
        <w:rPr>
          <w:rFonts w:ascii="Arial" w:hAnsi="Arial" w:cs="Arial"/>
          <w:b/>
          <w:sz w:val="22"/>
          <w:szCs w:val="22"/>
          <w:lang w:val="pt-BR"/>
        </w:rPr>
        <w:t>CLÍNICA DE R. DR. JOSÉ LOPES DE MENDONÇA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EF82B-6937-4419-AF94-488A94C1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2017-04-19T20:50:00Z</cp:lastPrinted>
  <dcterms:created xsi:type="dcterms:W3CDTF">2017-04-19T20:50:00Z</dcterms:created>
  <dcterms:modified xsi:type="dcterms:W3CDTF">2017-04-19T20:50:00Z</dcterms:modified>
</cp:coreProperties>
</file>