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8726C5">
        <w:rPr>
          <w:rFonts w:ascii="Arial" w:hAnsi="Arial" w:cs="Arial"/>
          <w:b/>
          <w:lang w:val="pt-BR"/>
        </w:rPr>
        <w:t>6904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8726C5">
        <w:rPr>
          <w:rFonts w:ascii="Arial" w:hAnsi="Arial" w:cs="Arial"/>
          <w:lang w:val="pt-BR"/>
        </w:rPr>
        <w:t>2363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726C5">
        <w:rPr>
          <w:rFonts w:ascii="Arial" w:hAnsi="Arial" w:cs="Arial"/>
          <w:lang w:val="pt-BR"/>
        </w:rPr>
        <w:t>DIOGO FERRERA DA ROCHA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7922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D9340-462F-40CE-9854-44523F8F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2017-05-02T15:12:00Z</cp:lastPrinted>
  <dcterms:created xsi:type="dcterms:W3CDTF">2017-05-02T15:13:00Z</dcterms:created>
  <dcterms:modified xsi:type="dcterms:W3CDTF">2017-05-02T15:13:00Z</dcterms:modified>
</cp:coreProperties>
</file>