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C107C6">
        <w:rPr>
          <w:rFonts w:ascii="Arial" w:hAnsi="Arial" w:cs="Arial"/>
          <w:b/>
          <w:lang w:val="pt-BR"/>
        </w:rPr>
        <w:t>0033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C334A">
        <w:rPr>
          <w:rFonts w:ascii="Arial" w:hAnsi="Arial" w:cs="Arial"/>
          <w:lang w:val="pt-BR"/>
        </w:rPr>
        <w:t>237</w:t>
      </w:r>
      <w:r w:rsidR="00C107C6">
        <w:rPr>
          <w:rFonts w:ascii="Arial" w:hAnsi="Arial" w:cs="Arial"/>
          <w:lang w:val="pt-BR"/>
        </w:rPr>
        <w:t>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C107C6">
        <w:rPr>
          <w:rFonts w:ascii="Arial" w:hAnsi="Arial" w:cs="Arial"/>
          <w:lang w:val="pt-BR"/>
        </w:rPr>
        <w:t>JORGE LUIZ ARAÚJO GONÇALVES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F508-F09A-4EA8-9864-2F8173A5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2017-05-03T17:38:00Z</cp:lastPrinted>
  <dcterms:created xsi:type="dcterms:W3CDTF">2017-05-03T17:39:00Z</dcterms:created>
  <dcterms:modified xsi:type="dcterms:W3CDTF">2017-05-03T17:39:00Z</dcterms:modified>
</cp:coreProperties>
</file>