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4824C8">
        <w:rPr>
          <w:rFonts w:ascii="Arial" w:hAnsi="Arial" w:cs="Arial"/>
          <w:b/>
          <w:lang w:val="pt-BR"/>
        </w:rPr>
        <w:t>OCESSO Nº 1700 7851/2016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4824C8">
        <w:rPr>
          <w:rFonts w:ascii="Arial" w:hAnsi="Arial" w:cs="Arial"/>
          <w:lang w:val="pt-BR"/>
        </w:rPr>
        <w:t>465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824C8">
        <w:rPr>
          <w:rFonts w:ascii="Arial" w:hAnsi="Arial" w:cs="Arial"/>
          <w:lang w:val="pt-BR"/>
        </w:rPr>
        <w:t>SOFTPLAN PLANEJAMENTO E SISTEMA LTDA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4824C8">
        <w:rPr>
          <w:rFonts w:ascii="Arial" w:hAnsi="Arial" w:cs="Arial"/>
          <w:b/>
          <w:sz w:val="23"/>
          <w:szCs w:val="23"/>
        </w:rPr>
        <w:t>Flávio André Cavalcanti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24C8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086C5-4C01-46A4-B82C-23333D72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2017-05-09T13:36:00Z</cp:lastPrinted>
  <dcterms:created xsi:type="dcterms:W3CDTF">2017-05-09T13:37:00Z</dcterms:created>
  <dcterms:modified xsi:type="dcterms:W3CDTF">2017-05-09T13:37:00Z</dcterms:modified>
</cp:coreProperties>
</file>