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DD0" w:rsidRPr="0015548F" w:rsidRDefault="00CA3DD0" w:rsidP="00CA3DD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A7519" w:rsidRDefault="0027439F" w:rsidP="007B0F37">
      <w:pPr>
        <w:spacing w:after="0" w:line="360" w:lineRule="auto"/>
        <w:jc w:val="both"/>
        <w:rPr>
          <w:rFonts w:ascii="Arial" w:hAnsi="Arial" w:cs="Arial"/>
        </w:rPr>
      </w:pPr>
      <w:r w:rsidRPr="008F78EA">
        <w:rPr>
          <w:rFonts w:ascii="Arial" w:hAnsi="Arial" w:cs="Arial"/>
          <w:b/>
        </w:rPr>
        <w:t>Processo nº</w:t>
      </w:r>
      <w:r w:rsidR="00A12DA7" w:rsidRPr="008F78EA">
        <w:rPr>
          <w:rFonts w:ascii="Arial" w:hAnsi="Arial" w:cs="Arial"/>
        </w:rPr>
        <w:t xml:space="preserve">: </w:t>
      </w:r>
      <w:r w:rsidR="009B5EBD" w:rsidRPr="008F78EA">
        <w:rPr>
          <w:rFonts w:ascii="Arial" w:hAnsi="Arial" w:cs="Arial"/>
        </w:rPr>
        <w:t>1104 00</w:t>
      </w:r>
      <w:r w:rsidR="002A7519">
        <w:rPr>
          <w:rFonts w:ascii="Arial" w:hAnsi="Arial" w:cs="Arial"/>
        </w:rPr>
        <w:t>0</w:t>
      </w:r>
      <w:r w:rsidR="007B0F37" w:rsidRPr="008F78EA">
        <w:rPr>
          <w:rFonts w:ascii="Arial" w:hAnsi="Arial" w:cs="Arial"/>
        </w:rPr>
        <w:t>423</w:t>
      </w:r>
      <w:r w:rsidR="006D3DD8" w:rsidRPr="008F78EA">
        <w:rPr>
          <w:rFonts w:ascii="Arial" w:hAnsi="Arial" w:cs="Arial"/>
        </w:rPr>
        <w:t>/2017</w:t>
      </w:r>
      <w:r w:rsidR="00DD6480" w:rsidRPr="008F78EA">
        <w:rPr>
          <w:rFonts w:ascii="Arial" w:hAnsi="Arial" w:cs="Arial"/>
        </w:rPr>
        <w:t xml:space="preserve"> </w:t>
      </w:r>
    </w:p>
    <w:p w:rsidR="0027439F" w:rsidRPr="002A7519" w:rsidRDefault="0027439F" w:rsidP="007B0F37">
      <w:pPr>
        <w:spacing w:after="0" w:line="360" w:lineRule="auto"/>
        <w:jc w:val="both"/>
        <w:rPr>
          <w:rFonts w:ascii="Arial" w:hAnsi="Arial" w:cs="Arial"/>
        </w:rPr>
      </w:pPr>
      <w:r w:rsidRPr="008F78EA">
        <w:rPr>
          <w:rFonts w:ascii="Arial" w:hAnsi="Arial" w:cs="Arial"/>
          <w:b/>
        </w:rPr>
        <w:t>Interessado</w:t>
      </w:r>
      <w:r w:rsidR="00A12DA7" w:rsidRPr="008F78EA">
        <w:rPr>
          <w:rFonts w:ascii="Arial" w:hAnsi="Arial" w:cs="Arial"/>
        </w:rPr>
        <w:t>:</w:t>
      </w:r>
      <w:r w:rsidR="007B0F37" w:rsidRPr="008F78EA">
        <w:rPr>
          <w:rFonts w:ascii="Arial" w:hAnsi="Arial" w:cs="Arial"/>
        </w:rPr>
        <w:t xml:space="preserve"> </w:t>
      </w:r>
      <w:r w:rsidR="0021151C" w:rsidRPr="008F78EA">
        <w:rPr>
          <w:rFonts w:ascii="Arial" w:hAnsi="Arial" w:cs="Arial"/>
        </w:rPr>
        <w:t>Secretaria</w:t>
      </w:r>
      <w:r w:rsidR="00546C72" w:rsidRPr="008F78EA">
        <w:rPr>
          <w:rFonts w:ascii="Arial" w:hAnsi="Arial" w:cs="Arial"/>
        </w:rPr>
        <w:t xml:space="preserve"> </w:t>
      </w:r>
      <w:r w:rsidR="009B5EBD" w:rsidRPr="008F78EA">
        <w:rPr>
          <w:rFonts w:ascii="Arial" w:hAnsi="Arial" w:cs="Arial"/>
        </w:rPr>
        <w:t>de</w:t>
      </w:r>
      <w:r w:rsidR="007B0F37" w:rsidRPr="008F78EA">
        <w:rPr>
          <w:rFonts w:ascii="Arial" w:hAnsi="Arial" w:cs="Arial"/>
        </w:rPr>
        <w:t xml:space="preserve"> </w:t>
      </w:r>
      <w:r w:rsidR="00E720C3" w:rsidRPr="008F78EA">
        <w:rPr>
          <w:rFonts w:ascii="Arial" w:hAnsi="Arial" w:cs="Arial"/>
        </w:rPr>
        <w:t xml:space="preserve">Estado da </w:t>
      </w:r>
      <w:r w:rsidR="009B5EBD" w:rsidRPr="008F78EA">
        <w:rPr>
          <w:rFonts w:ascii="Arial" w:hAnsi="Arial" w:cs="Arial"/>
        </w:rPr>
        <w:t>Ag</w:t>
      </w:r>
      <w:r w:rsidR="00E720C3" w:rsidRPr="008F78EA">
        <w:rPr>
          <w:rFonts w:ascii="Arial" w:hAnsi="Arial" w:cs="Arial"/>
        </w:rPr>
        <w:t>ricultura, Pecuária, Pesca e Aqu</w:t>
      </w:r>
      <w:r w:rsidR="009B5EBD" w:rsidRPr="008F78EA">
        <w:rPr>
          <w:rFonts w:ascii="Arial" w:hAnsi="Arial" w:cs="Arial"/>
        </w:rPr>
        <w:t>icultura</w:t>
      </w:r>
      <w:r w:rsidR="007B0F37" w:rsidRPr="008F78EA">
        <w:rPr>
          <w:rFonts w:ascii="Arial" w:hAnsi="Arial" w:cs="Arial"/>
        </w:rPr>
        <w:t xml:space="preserve"> </w:t>
      </w:r>
      <w:r w:rsidR="006D3DD8" w:rsidRPr="008F78EA">
        <w:rPr>
          <w:rFonts w:ascii="Arial" w:hAnsi="Arial" w:cs="Arial"/>
        </w:rPr>
        <w:t>-</w:t>
      </w:r>
      <w:r w:rsidR="007B0F37" w:rsidRPr="008F78EA">
        <w:rPr>
          <w:rFonts w:ascii="Arial" w:hAnsi="Arial" w:cs="Arial"/>
        </w:rPr>
        <w:t xml:space="preserve"> </w:t>
      </w:r>
      <w:r w:rsidR="009B5EBD" w:rsidRPr="002A7519">
        <w:rPr>
          <w:rFonts w:ascii="Arial" w:hAnsi="Arial" w:cs="Arial"/>
        </w:rPr>
        <w:t>SEAGRI</w:t>
      </w:r>
    </w:p>
    <w:p w:rsidR="007B0F37" w:rsidRPr="008F78EA" w:rsidRDefault="0027439F" w:rsidP="007B0F37">
      <w:pPr>
        <w:spacing w:after="0" w:line="360" w:lineRule="auto"/>
        <w:jc w:val="both"/>
        <w:rPr>
          <w:rFonts w:ascii="Arial" w:hAnsi="Arial" w:cs="Arial"/>
        </w:rPr>
      </w:pPr>
      <w:r w:rsidRPr="008F78EA">
        <w:rPr>
          <w:rFonts w:ascii="Arial" w:hAnsi="Arial" w:cs="Arial"/>
          <w:b/>
        </w:rPr>
        <w:t>Assunto</w:t>
      </w:r>
      <w:r w:rsidR="00CB16DD" w:rsidRPr="008F78EA">
        <w:rPr>
          <w:rFonts w:ascii="Arial" w:hAnsi="Arial" w:cs="Arial"/>
        </w:rPr>
        <w:t xml:space="preserve">: </w:t>
      </w:r>
      <w:r w:rsidR="008F78EA">
        <w:rPr>
          <w:rFonts w:ascii="Arial" w:hAnsi="Arial" w:cs="Arial"/>
        </w:rPr>
        <w:t>Prestação de Contas</w:t>
      </w:r>
    </w:p>
    <w:p w:rsidR="008F78EA" w:rsidRDefault="007B0F37" w:rsidP="008F78EA">
      <w:pPr>
        <w:spacing w:after="0" w:line="360" w:lineRule="auto"/>
        <w:jc w:val="both"/>
        <w:rPr>
          <w:rFonts w:ascii="Arial" w:hAnsi="Arial" w:cs="Arial"/>
        </w:rPr>
      </w:pPr>
      <w:r w:rsidRPr="008F78EA">
        <w:rPr>
          <w:rFonts w:ascii="Arial" w:hAnsi="Arial" w:cs="Arial"/>
          <w:b/>
        </w:rPr>
        <w:t>Detalhes</w:t>
      </w:r>
      <w:r w:rsidRPr="008F78EA">
        <w:rPr>
          <w:rFonts w:ascii="Arial" w:hAnsi="Arial" w:cs="Arial"/>
        </w:rPr>
        <w:t xml:space="preserve">: </w:t>
      </w:r>
      <w:r w:rsidR="008F78EA" w:rsidRPr="008F78EA">
        <w:rPr>
          <w:rFonts w:ascii="Arial" w:hAnsi="Arial" w:cs="Arial"/>
        </w:rPr>
        <w:t xml:space="preserve">Prestação de Contas </w:t>
      </w:r>
      <w:r w:rsidR="008F78EA">
        <w:rPr>
          <w:rFonts w:ascii="Arial" w:hAnsi="Arial" w:cs="Arial"/>
        </w:rPr>
        <w:t>Referente do E</w:t>
      </w:r>
      <w:r w:rsidR="003C1442">
        <w:rPr>
          <w:rFonts w:ascii="Arial" w:hAnsi="Arial" w:cs="Arial"/>
        </w:rPr>
        <w:t>xercício F</w:t>
      </w:r>
      <w:r w:rsidR="008F78EA" w:rsidRPr="008F78EA">
        <w:rPr>
          <w:rFonts w:ascii="Arial" w:hAnsi="Arial" w:cs="Arial"/>
        </w:rPr>
        <w:t>inanceiro de 201</w:t>
      </w:r>
      <w:r w:rsidR="008F78EA">
        <w:rPr>
          <w:rFonts w:ascii="Arial" w:hAnsi="Arial" w:cs="Arial"/>
        </w:rPr>
        <w:t>4</w:t>
      </w:r>
    </w:p>
    <w:p w:rsidR="002A7519" w:rsidRPr="008F78EA" w:rsidRDefault="002A7519" w:rsidP="008F78EA">
      <w:pPr>
        <w:spacing w:after="0" w:line="360" w:lineRule="auto"/>
        <w:jc w:val="both"/>
        <w:rPr>
          <w:rFonts w:ascii="Arial" w:hAnsi="Arial" w:cs="Arial"/>
        </w:rPr>
      </w:pPr>
    </w:p>
    <w:p w:rsidR="0027439F" w:rsidRPr="008F78EA" w:rsidRDefault="0027439F" w:rsidP="00CA3DD0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ind w:left="284" w:hanging="284"/>
        <w:jc w:val="both"/>
        <w:rPr>
          <w:rFonts w:ascii="Arial" w:hAnsi="Arial" w:cs="Arial"/>
          <w:b/>
          <w:bCs/>
        </w:rPr>
      </w:pPr>
      <w:r w:rsidRPr="008F78EA">
        <w:rPr>
          <w:rFonts w:ascii="Arial" w:hAnsi="Arial" w:cs="Arial"/>
          <w:b/>
          <w:bCs/>
        </w:rPr>
        <w:t>PREÂMBULO</w:t>
      </w:r>
    </w:p>
    <w:p w:rsidR="00811B1A" w:rsidRPr="008F78EA" w:rsidRDefault="00811B1A" w:rsidP="00CA3DD0">
      <w:pPr>
        <w:pStyle w:val="PargrafodaLista"/>
        <w:spacing w:before="0" w:after="0" w:line="240" w:lineRule="auto"/>
        <w:ind w:left="0" w:firstLine="851"/>
        <w:rPr>
          <w:rFonts w:ascii="Arial" w:hAnsi="Arial" w:cs="Arial"/>
        </w:rPr>
      </w:pPr>
    </w:p>
    <w:p w:rsidR="006350D6" w:rsidRPr="008F78EA" w:rsidRDefault="00811B1A" w:rsidP="00506EE8">
      <w:pPr>
        <w:pStyle w:val="PargrafodaLista"/>
        <w:spacing w:before="0" w:after="0" w:line="360" w:lineRule="auto"/>
        <w:ind w:left="0" w:firstLine="851"/>
        <w:rPr>
          <w:rFonts w:ascii="Arial" w:hAnsi="Arial" w:cs="Arial"/>
          <w:b/>
        </w:rPr>
      </w:pPr>
      <w:r w:rsidRPr="008F78EA">
        <w:rPr>
          <w:rFonts w:ascii="Arial" w:hAnsi="Arial" w:cs="Arial"/>
        </w:rPr>
        <w:t xml:space="preserve">Trata-se o presente processo da análise dos documentos, que compõem a Prestação </w:t>
      </w:r>
      <w:r w:rsidR="00CB16DD" w:rsidRPr="008F78EA">
        <w:rPr>
          <w:rFonts w:ascii="Arial" w:hAnsi="Arial" w:cs="Arial"/>
        </w:rPr>
        <w:t>das C</w:t>
      </w:r>
      <w:r w:rsidR="00E828D7" w:rsidRPr="008F78EA">
        <w:rPr>
          <w:rFonts w:ascii="Arial" w:hAnsi="Arial" w:cs="Arial"/>
        </w:rPr>
        <w:t>ontas</w:t>
      </w:r>
      <w:r w:rsidR="00CB16DD" w:rsidRPr="008F78EA">
        <w:rPr>
          <w:rFonts w:ascii="Arial" w:hAnsi="Arial" w:cs="Arial"/>
        </w:rPr>
        <w:t xml:space="preserve"> Geral </w:t>
      </w:r>
      <w:r w:rsidR="00546C72" w:rsidRPr="008F78EA">
        <w:rPr>
          <w:rFonts w:ascii="Arial" w:hAnsi="Arial" w:cs="Arial"/>
        </w:rPr>
        <w:t>do Estado de Alagoas</w:t>
      </w:r>
      <w:r w:rsidR="007B0F37" w:rsidRPr="008F78EA">
        <w:rPr>
          <w:rFonts w:ascii="Arial" w:hAnsi="Arial" w:cs="Arial"/>
        </w:rPr>
        <w:t xml:space="preserve">, </w:t>
      </w:r>
      <w:r w:rsidR="00E828D7" w:rsidRPr="008F78EA">
        <w:rPr>
          <w:rFonts w:ascii="Arial" w:hAnsi="Arial" w:cs="Arial"/>
        </w:rPr>
        <w:t>relativa</w:t>
      </w:r>
      <w:r w:rsidRPr="008F78EA">
        <w:rPr>
          <w:rFonts w:ascii="Arial" w:hAnsi="Arial" w:cs="Arial"/>
        </w:rPr>
        <w:t xml:space="preserve"> ao exercíci</w:t>
      </w:r>
      <w:r w:rsidR="009B5EBD" w:rsidRPr="008F78EA">
        <w:rPr>
          <w:rFonts w:ascii="Arial" w:hAnsi="Arial" w:cs="Arial"/>
        </w:rPr>
        <w:t>o findo em 31 de dezembro de 201</w:t>
      </w:r>
      <w:r w:rsidRPr="008F78EA">
        <w:rPr>
          <w:rFonts w:ascii="Arial" w:hAnsi="Arial" w:cs="Arial"/>
        </w:rPr>
        <w:t>4</w:t>
      </w:r>
      <w:r w:rsidR="0039009C" w:rsidRPr="008F78EA">
        <w:rPr>
          <w:rFonts w:ascii="Arial" w:hAnsi="Arial" w:cs="Arial"/>
        </w:rPr>
        <w:t xml:space="preserve">, de acordo com o </w:t>
      </w:r>
      <w:r w:rsidR="006D3DD8" w:rsidRPr="008F78EA">
        <w:rPr>
          <w:rFonts w:ascii="Arial" w:hAnsi="Arial" w:cs="Arial"/>
          <w:b/>
        </w:rPr>
        <w:t>Ofício</w:t>
      </w:r>
      <w:r w:rsidR="00C228B7" w:rsidRPr="008F78EA">
        <w:rPr>
          <w:rFonts w:ascii="Arial" w:hAnsi="Arial" w:cs="Arial"/>
          <w:b/>
        </w:rPr>
        <w:t xml:space="preserve"> </w:t>
      </w:r>
      <w:r w:rsidR="00393FB7" w:rsidRPr="008F78EA">
        <w:rPr>
          <w:rFonts w:ascii="Arial" w:hAnsi="Arial" w:cs="Arial"/>
          <w:b/>
        </w:rPr>
        <w:t>nº</w:t>
      </w:r>
      <w:r w:rsidR="007B0F37" w:rsidRPr="008F78EA">
        <w:rPr>
          <w:rFonts w:ascii="Arial" w:hAnsi="Arial" w:cs="Arial"/>
          <w:b/>
        </w:rPr>
        <w:t xml:space="preserve"> 465/2017-GS/SEAGRI</w:t>
      </w:r>
      <w:r w:rsidR="0039009C" w:rsidRPr="008F78EA">
        <w:rPr>
          <w:rFonts w:ascii="Arial" w:hAnsi="Arial" w:cs="Arial"/>
        </w:rPr>
        <w:t>,</w:t>
      </w:r>
      <w:r w:rsidR="0039009C" w:rsidRPr="008F78EA">
        <w:rPr>
          <w:rFonts w:ascii="Arial" w:hAnsi="Arial" w:cs="Arial"/>
          <w:b/>
        </w:rPr>
        <w:t xml:space="preserve"> </w:t>
      </w:r>
      <w:r w:rsidR="00E828D7" w:rsidRPr="008F78EA">
        <w:rPr>
          <w:rFonts w:ascii="Arial" w:hAnsi="Arial" w:cs="Arial"/>
        </w:rPr>
        <w:t xml:space="preserve">datado </w:t>
      </w:r>
      <w:r w:rsidR="00A12DA7" w:rsidRPr="008F78EA">
        <w:rPr>
          <w:rFonts w:ascii="Arial" w:hAnsi="Arial" w:cs="Arial"/>
        </w:rPr>
        <w:t xml:space="preserve">de </w:t>
      </w:r>
      <w:r w:rsidR="007B0F37" w:rsidRPr="008F78EA">
        <w:rPr>
          <w:rFonts w:ascii="Arial" w:hAnsi="Arial" w:cs="Arial"/>
        </w:rPr>
        <w:t>28/07</w:t>
      </w:r>
      <w:r w:rsidR="006D3DD8" w:rsidRPr="008F78EA">
        <w:rPr>
          <w:rFonts w:ascii="Arial" w:hAnsi="Arial" w:cs="Arial"/>
        </w:rPr>
        <w:t>/2017</w:t>
      </w:r>
      <w:r w:rsidR="0039009C" w:rsidRPr="008F78EA">
        <w:rPr>
          <w:rFonts w:ascii="Arial" w:hAnsi="Arial" w:cs="Arial"/>
        </w:rPr>
        <w:t>, encaminhado a esta Con</w:t>
      </w:r>
      <w:r w:rsidR="00CB16DD" w:rsidRPr="008F78EA">
        <w:rPr>
          <w:rFonts w:ascii="Arial" w:hAnsi="Arial" w:cs="Arial"/>
        </w:rPr>
        <w:t xml:space="preserve">troladoria Geral do Estado, </w:t>
      </w:r>
      <w:r w:rsidR="0021151C" w:rsidRPr="008F78EA">
        <w:rPr>
          <w:rFonts w:ascii="Arial" w:hAnsi="Arial" w:cs="Arial"/>
        </w:rPr>
        <w:t>pelo</w:t>
      </w:r>
      <w:r w:rsidR="0039009C" w:rsidRPr="008F78EA">
        <w:rPr>
          <w:rFonts w:ascii="Arial" w:hAnsi="Arial" w:cs="Arial"/>
        </w:rPr>
        <w:t xml:space="preserve"> atual </w:t>
      </w:r>
      <w:r w:rsidR="0021151C" w:rsidRPr="008F78EA">
        <w:rPr>
          <w:rFonts w:ascii="Arial" w:hAnsi="Arial" w:cs="Arial"/>
        </w:rPr>
        <w:t>Secretário de Executivo</w:t>
      </w:r>
      <w:r w:rsidR="006D3DD8" w:rsidRPr="008F78EA">
        <w:rPr>
          <w:rFonts w:ascii="Arial" w:hAnsi="Arial" w:cs="Arial"/>
          <w:bCs/>
        </w:rPr>
        <w:t xml:space="preserve"> d</w:t>
      </w:r>
      <w:r w:rsidR="007B0F37" w:rsidRPr="008F78EA">
        <w:rPr>
          <w:rFonts w:ascii="Arial" w:hAnsi="Arial" w:cs="Arial"/>
          <w:bCs/>
        </w:rPr>
        <w:t>a SEAGRI</w:t>
      </w:r>
      <w:r w:rsidR="00E720C3" w:rsidRPr="008F78EA">
        <w:rPr>
          <w:rFonts w:ascii="Arial" w:hAnsi="Arial" w:cs="Arial"/>
          <w:bCs/>
        </w:rPr>
        <w:t>,</w:t>
      </w:r>
      <w:r w:rsidR="007B0F37" w:rsidRPr="008F78EA">
        <w:rPr>
          <w:rFonts w:ascii="Arial" w:hAnsi="Arial" w:cs="Arial"/>
          <w:bCs/>
        </w:rPr>
        <w:t xml:space="preserve"> Álvaro Otavio Vieira Machado</w:t>
      </w:r>
      <w:r w:rsidR="0039009C" w:rsidRPr="008F78EA">
        <w:rPr>
          <w:rFonts w:ascii="Arial" w:hAnsi="Arial" w:cs="Arial"/>
          <w:bCs/>
        </w:rPr>
        <w:t xml:space="preserve"> </w:t>
      </w:r>
      <w:r w:rsidR="0039009C" w:rsidRPr="008F78EA">
        <w:rPr>
          <w:rFonts w:ascii="Arial" w:hAnsi="Arial" w:cs="Arial"/>
        </w:rPr>
        <w:t xml:space="preserve">e em atendimento a exigência do </w:t>
      </w:r>
      <w:r w:rsidR="00C457E1" w:rsidRPr="008F78EA">
        <w:rPr>
          <w:rFonts w:ascii="Arial" w:hAnsi="Arial" w:cs="Arial"/>
        </w:rPr>
        <w:t xml:space="preserve">Tribunal de Contas do Estado de Alagoas – </w:t>
      </w:r>
      <w:r w:rsidR="0039009C" w:rsidRPr="008F78EA">
        <w:rPr>
          <w:rFonts w:ascii="Arial" w:hAnsi="Arial" w:cs="Arial"/>
        </w:rPr>
        <w:t xml:space="preserve">TCE/AL, </w:t>
      </w:r>
      <w:r w:rsidR="00546C72" w:rsidRPr="008F78EA">
        <w:rPr>
          <w:rFonts w:ascii="Arial" w:hAnsi="Arial" w:cs="Arial"/>
        </w:rPr>
        <w:t>na forma disposta na Diligência ao Processo TC-3430/2016 - TCE/AL e conforme</w:t>
      </w:r>
      <w:r w:rsidR="00E720C3" w:rsidRPr="008F78EA">
        <w:rPr>
          <w:rFonts w:ascii="Arial" w:hAnsi="Arial" w:cs="Arial"/>
        </w:rPr>
        <w:t xml:space="preserve"> os seguintes dispositivos legais: </w:t>
      </w:r>
      <w:r w:rsidR="00AB63D8" w:rsidRPr="008F78EA">
        <w:rPr>
          <w:rFonts w:ascii="Arial" w:hAnsi="Arial" w:cs="Arial"/>
        </w:rPr>
        <w:t>Resolu</w:t>
      </w:r>
      <w:r w:rsidR="0039009C" w:rsidRPr="008F78EA">
        <w:rPr>
          <w:rFonts w:ascii="Arial" w:hAnsi="Arial" w:cs="Arial"/>
        </w:rPr>
        <w:t xml:space="preserve">ção </w:t>
      </w:r>
      <w:r w:rsidR="006D3DD8" w:rsidRPr="008F78EA">
        <w:rPr>
          <w:rFonts w:ascii="Arial" w:hAnsi="Arial" w:cs="Arial"/>
        </w:rPr>
        <w:t>Normativa nº 02/2003</w:t>
      </w:r>
      <w:r w:rsidR="0039009C" w:rsidRPr="008F78EA">
        <w:rPr>
          <w:rFonts w:ascii="Arial" w:hAnsi="Arial" w:cs="Arial"/>
        </w:rPr>
        <w:t xml:space="preserve">, </w:t>
      </w:r>
      <w:r w:rsidR="006C378F" w:rsidRPr="008F78EA">
        <w:rPr>
          <w:rFonts w:ascii="Arial" w:hAnsi="Arial" w:cs="Arial"/>
        </w:rPr>
        <w:t>Lei Estadual nº 5.604/</w:t>
      </w:r>
      <w:r w:rsidR="000C383B" w:rsidRPr="008F78EA">
        <w:rPr>
          <w:rFonts w:ascii="Arial" w:hAnsi="Arial" w:cs="Arial"/>
        </w:rPr>
        <w:t>19</w:t>
      </w:r>
      <w:r w:rsidR="006C378F" w:rsidRPr="008F78EA">
        <w:rPr>
          <w:rFonts w:ascii="Arial" w:hAnsi="Arial" w:cs="Arial"/>
        </w:rPr>
        <w:t>94,</w:t>
      </w:r>
      <w:r w:rsidR="00462CF2" w:rsidRPr="008F78EA">
        <w:rPr>
          <w:rFonts w:ascii="Arial" w:hAnsi="Arial" w:cs="Arial"/>
        </w:rPr>
        <w:t xml:space="preserve"> </w:t>
      </w:r>
      <w:r w:rsidR="0039009C" w:rsidRPr="008F78EA">
        <w:rPr>
          <w:rFonts w:ascii="Arial" w:hAnsi="Arial" w:cs="Arial"/>
        </w:rPr>
        <w:t>R</w:t>
      </w:r>
      <w:r w:rsidR="00C16EAD" w:rsidRPr="008F78EA">
        <w:rPr>
          <w:rFonts w:ascii="Arial" w:hAnsi="Arial" w:cs="Arial"/>
        </w:rPr>
        <w:t xml:space="preserve">esolução </w:t>
      </w:r>
      <w:r w:rsidR="0039009C" w:rsidRPr="008F78EA">
        <w:rPr>
          <w:rFonts w:ascii="Arial" w:hAnsi="Arial" w:cs="Arial"/>
        </w:rPr>
        <w:t>N</w:t>
      </w:r>
      <w:r w:rsidR="00C16EAD" w:rsidRPr="008F78EA">
        <w:rPr>
          <w:rFonts w:ascii="Arial" w:hAnsi="Arial" w:cs="Arial"/>
        </w:rPr>
        <w:t>ormativa</w:t>
      </w:r>
      <w:r w:rsidR="006350D6" w:rsidRPr="008F78EA">
        <w:rPr>
          <w:rFonts w:ascii="Arial" w:hAnsi="Arial" w:cs="Arial"/>
        </w:rPr>
        <w:t xml:space="preserve"> nº 03/2001</w:t>
      </w:r>
      <w:r w:rsidR="000C383B" w:rsidRPr="008F78EA">
        <w:rPr>
          <w:rFonts w:ascii="Arial" w:hAnsi="Arial" w:cs="Arial"/>
        </w:rPr>
        <w:t>, art</w:t>
      </w:r>
      <w:r w:rsidR="006350D6" w:rsidRPr="008F78EA">
        <w:rPr>
          <w:rFonts w:ascii="Arial" w:hAnsi="Arial" w:cs="Arial"/>
        </w:rPr>
        <w:t>. 6º,</w:t>
      </w:r>
      <w:r w:rsidR="001A1256" w:rsidRPr="008F78EA">
        <w:rPr>
          <w:rFonts w:ascii="Arial" w:hAnsi="Arial" w:cs="Arial"/>
        </w:rPr>
        <w:t xml:space="preserve"> </w:t>
      </w:r>
      <w:r w:rsidR="006350D6" w:rsidRPr="008F78EA">
        <w:rPr>
          <w:rFonts w:ascii="Arial" w:hAnsi="Arial" w:cs="Arial"/>
        </w:rPr>
        <w:t>inc</w:t>
      </w:r>
      <w:r w:rsidR="000C383B" w:rsidRPr="008F78EA">
        <w:rPr>
          <w:rFonts w:ascii="Arial" w:hAnsi="Arial" w:cs="Arial"/>
        </w:rPr>
        <w:t xml:space="preserve">iso </w:t>
      </w:r>
      <w:r w:rsidR="006350D6" w:rsidRPr="008F78EA">
        <w:rPr>
          <w:rFonts w:ascii="Arial" w:hAnsi="Arial" w:cs="Arial"/>
        </w:rPr>
        <w:t>XXXIII</w:t>
      </w:r>
      <w:r w:rsidR="000C383B" w:rsidRPr="008F78EA">
        <w:rPr>
          <w:rFonts w:ascii="Arial" w:hAnsi="Arial" w:cs="Arial"/>
        </w:rPr>
        <w:t xml:space="preserve">, art. 96 e art. 207, </w:t>
      </w:r>
      <w:r w:rsidR="00B648CF" w:rsidRPr="008F78EA">
        <w:rPr>
          <w:rFonts w:ascii="Arial" w:hAnsi="Arial" w:cs="Arial"/>
        </w:rPr>
        <w:t xml:space="preserve">inciso IV </w:t>
      </w:r>
      <w:r w:rsidR="006350D6" w:rsidRPr="008F78EA">
        <w:rPr>
          <w:rFonts w:ascii="Arial" w:hAnsi="Arial" w:cs="Arial"/>
        </w:rPr>
        <w:t>do Regimento Interno do T</w:t>
      </w:r>
      <w:r w:rsidR="00B648CF" w:rsidRPr="008F78EA">
        <w:rPr>
          <w:rFonts w:ascii="Arial" w:hAnsi="Arial" w:cs="Arial"/>
        </w:rPr>
        <w:t xml:space="preserve">CE/AL </w:t>
      </w:r>
      <w:r w:rsidR="0039009C" w:rsidRPr="008F78EA">
        <w:rPr>
          <w:rFonts w:ascii="Arial" w:hAnsi="Arial" w:cs="Arial"/>
        </w:rPr>
        <w:t>e no tocante ao conteúdo dos demonstrativos e demais documentos apresentados pel</w:t>
      </w:r>
      <w:r w:rsidR="009B5EBD" w:rsidRPr="008F78EA">
        <w:rPr>
          <w:rFonts w:ascii="Arial" w:hAnsi="Arial" w:cs="Arial"/>
        </w:rPr>
        <w:t xml:space="preserve">a </w:t>
      </w:r>
      <w:r w:rsidR="009B5EBD" w:rsidRPr="008F78EA">
        <w:rPr>
          <w:rFonts w:ascii="Arial" w:hAnsi="Arial" w:cs="Arial"/>
          <w:b/>
        </w:rPr>
        <w:t>SEAGRI</w:t>
      </w:r>
      <w:r w:rsidR="0039009C" w:rsidRPr="008F78EA">
        <w:rPr>
          <w:rFonts w:ascii="Arial" w:hAnsi="Arial" w:cs="Arial"/>
        </w:rPr>
        <w:t>.</w:t>
      </w:r>
    </w:p>
    <w:p w:rsidR="00506EE8" w:rsidRPr="008F78EA" w:rsidRDefault="00506EE8" w:rsidP="00506EE8">
      <w:pPr>
        <w:pStyle w:val="PargrafodaLista"/>
        <w:spacing w:before="0" w:after="0" w:line="360" w:lineRule="auto"/>
        <w:ind w:left="0" w:firstLine="851"/>
        <w:rPr>
          <w:rFonts w:ascii="Arial" w:hAnsi="Arial" w:cs="Arial"/>
        </w:rPr>
      </w:pPr>
    </w:p>
    <w:p w:rsidR="0027439F" w:rsidRPr="008F78EA" w:rsidRDefault="0027439F" w:rsidP="00CA3DD0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ind w:left="284" w:hanging="284"/>
        <w:jc w:val="both"/>
        <w:rPr>
          <w:rFonts w:ascii="Arial" w:hAnsi="Arial" w:cs="Arial"/>
          <w:b/>
          <w:bCs/>
        </w:rPr>
      </w:pPr>
      <w:r w:rsidRPr="008F78EA">
        <w:rPr>
          <w:rFonts w:ascii="Arial" w:hAnsi="Arial" w:cs="Arial"/>
          <w:b/>
          <w:bCs/>
        </w:rPr>
        <w:t>ROL DOS RESPONSÁVEIS</w:t>
      </w:r>
    </w:p>
    <w:p w:rsidR="00CA3DD0" w:rsidRPr="008F78EA" w:rsidRDefault="00CA3DD0" w:rsidP="00CA3DD0">
      <w:pPr>
        <w:spacing w:after="0" w:line="360" w:lineRule="auto"/>
        <w:jc w:val="both"/>
        <w:rPr>
          <w:rFonts w:ascii="Arial" w:hAnsi="Arial" w:cs="Arial"/>
          <w:b/>
          <w:bCs/>
        </w:rPr>
      </w:pPr>
    </w:p>
    <w:p w:rsidR="00931B9B" w:rsidRPr="008F78EA" w:rsidRDefault="00931B9B" w:rsidP="00CA3DD0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8F78EA">
        <w:rPr>
          <w:rFonts w:ascii="Arial" w:hAnsi="Arial" w:cs="Arial"/>
          <w:b/>
          <w:bCs/>
        </w:rPr>
        <w:t>RESPONSÁVEIS LEGAIS</w:t>
      </w:r>
      <w:r w:rsidR="006D3DD8" w:rsidRPr="008F78EA">
        <w:rPr>
          <w:rFonts w:ascii="Arial" w:hAnsi="Arial" w:cs="Arial"/>
          <w:b/>
          <w:bCs/>
        </w:rPr>
        <w:t xml:space="preserve"> </w:t>
      </w:r>
    </w:p>
    <w:p w:rsidR="00931B9B" w:rsidRPr="008F78EA" w:rsidRDefault="00931B9B" w:rsidP="00CA3DD0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:rsidR="00931B9B" w:rsidRPr="008F78EA" w:rsidRDefault="000C383B" w:rsidP="00CA3DD0">
      <w:pPr>
        <w:pStyle w:val="PargrafodaLista"/>
        <w:numPr>
          <w:ilvl w:val="0"/>
          <w:numId w:val="4"/>
        </w:numPr>
        <w:suppressAutoHyphens/>
        <w:spacing w:before="0" w:after="0" w:line="240" w:lineRule="auto"/>
        <w:rPr>
          <w:rFonts w:ascii="Arial" w:hAnsi="Arial" w:cs="Arial"/>
          <w:bCs/>
        </w:rPr>
      </w:pPr>
      <w:r w:rsidRPr="008F78EA">
        <w:rPr>
          <w:rFonts w:ascii="Arial" w:hAnsi="Arial" w:cs="Arial"/>
          <w:bCs/>
        </w:rPr>
        <w:t>José Marinho Jú</w:t>
      </w:r>
      <w:r w:rsidR="00634E25" w:rsidRPr="008F78EA">
        <w:rPr>
          <w:rFonts w:ascii="Arial" w:hAnsi="Arial" w:cs="Arial"/>
          <w:bCs/>
        </w:rPr>
        <w:t>nior</w:t>
      </w:r>
    </w:p>
    <w:p w:rsidR="00931B9B" w:rsidRPr="008F78EA" w:rsidRDefault="0021151C" w:rsidP="00546C72">
      <w:pPr>
        <w:suppressAutoHyphens/>
        <w:spacing w:after="0" w:line="240" w:lineRule="auto"/>
        <w:ind w:left="720"/>
        <w:rPr>
          <w:rFonts w:ascii="Arial" w:hAnsi="Arial" w:cs="Arial"/>
          <w:b/>
          <w:bCs/>
        </w:rPr>
      </w:pPr>
      <w:r w:rsidRPr="008F78EA">
        <w:rPr>
          <w:rFonts w:ascii="Arial" w:hAnsi="Arial" w:cs="Arial"/>
          <w:b/>
        </w:rPr>
        <w:t xml:space="preserve">Secretário </w:t>
      </w:r>
      <w:r w:rsidRPr="008F78EA">
        <w:rPr>
          <w:rFonts w:ascii="Arial" w:hAnsi="Arial" w:cs="Arial"/>
          <w:b/>
          <w:bCs/>
        </w:rPr>
        <w:t xml:space="preserve">de </w:t>
      </w:r>
      <w:r w:rsidR="00634E25" w:rsidRPr="008F78EA">
        <w:rPr>
          <w:rFonts w:ascii="Arial" w:hAnsi="Arial" w:cs="Arial"/>
          <w:b/>
          <w:bCs/>
        </w:rPr>
        <w:t>Estado da Agricultura</w:t>
      </w:r>
      <w:r w:rsidR="00B648CF" w:rsidRPr="008F78EA">
        <w:rPr>
          <w:rFonts w:ascii="Arial" w:hAnsi="Arial" w:cs="Arial"/>
          <w:b/>
          <w:bCs/>
        </w:rPr>
        <w:t xml:space="preserve"> - SEAGRI</w:t>
      </w:r>
    </w:p>
    <w:p w:rsidR="00804A19" w:rsidRPr="008F78EA" w:rsidRDefault="00804A19" w:rsidP="00CA3DD0">
      <w:pPr>
        <w:pStyle w:val="PargrafodaLista"/>
        <w:suppressAutoHyphens/>
        <w:spacing w:before="0" w:after="0" w:line="240" w:lineRule="auto"/>
        <w:ind w:left="714"/>
        <w:rPr>
          <w:rFonts w:ascii="Arial" w:hAnsi="Arial" w:cs="Arial"/>
          <w:b/>
          <w:bCs/>
        </w:rPr>
      </w:pPr>
    </w:p>
    <w:p w:rsidR="00804A19" w:rsidRPr="008F78EA" w:rsidRDefault="00D94250" w:rsidP="00CA3DD0">
      <w:pPr>
        <w:pStyle w:val="PargrafodaLista"/>
        <w:numPr>
          <w:ilvl w:val="0"/>
          <w:numId w:val="4"/>
        </w:numPr>
        <w:suppressAutoHyphens/>
        <w:spacing w:before="0" w:after="0" w:line="240" w:lineRule="auto"/>
        <w:rPr>
          <w:rFonts w:ascii="Arial" w:hAnsi="Arial" w:cs="Arial"/>
          <w:bCs/>
        </w:rPr>
      </w:pPr>
      <w:r w:rsidRPr="008F78EA">
        <w:rPr>
          <w:rFonts w:ascii="Arial" w:hAnsi="Arial" w:cs="Arial"/>
          <w:bCs/>
        </w:rPr>
        <w:t>Fernando Pinheiro da Silva</w:t>
      </w:r>
    </w:p>
    <w:p w:rsidR="00804A19" w:rsidRPr="008F78EA" w:rsidRDefault="00546C72" w:rsidP="00CA3DD0">
      <w:pPr>
        <w:pStyle w:val="PargrafodaLista"/>
        <w:suppressAutoHyphens/>
        <w:spacing w:before="0" w:after="0" w:line="240" w:lineRule="auto"/>
        <w:ind w:left="714"/>
        <w:rPr>
          <w:rFonts w:ascii="Arial" w:hAnsi="Arial" w:cs="Arial"/>
          <w:b/>
          <w:bCs/>
        </w:rPr>
      </w:pPr>
      <w:r w:rsidRPr="008F78EA">
        <w:rPr>
          <w:rFonts w:ascii="Arial" w:hAnsi="Arial" w:cs="Arial"/>
          <w:b/>
          <w:bCs/>
        </w:rPr>
        <w:t>Coord. Especial de Planejamento,</w:t>
      </w:r>
      <w:r w:rsidR="00B648CF" w:rsidRPr="008F78EA">
        <w:rPr>
          <w:rFonts w:ascii="Arial" w:hAnsi="Arial" w:cs="Arial"/>
          <w:b/>
          <w:bCs/>
        </w:rPr>
        <w:t xml:space="preserve"> </w:t>
      </w:r>
      <w:r w:rsidR="007F60DF" w:rsidRPr="008F78EA">
        <w:rPr>
          <w:rFonts w:ascii="Arial" w:hAnsi="Arial" w:cs="Arial"/>
          <w:b/>
          <w:bCs/>
        </w:rPr>
        <w:t>Orçamento, Finanças e Contabilidade</w:t>
      </w:r>
    </w:p>
    <w:p w:rsidR="00C06F2F" w:rsidRPr="008F78EA" w:rsidRDefault="00C06F2F" w:rsidP="00CA3DD0">
      <w:pPr>
        <w:pStyle w:val="PargrafodaLista"/>
        <w:suppressAutoHyphens/>
        <w:spacing w:before="0" w:after="0" w:line="240" w:lineRule="auto"/>
        <w:ind w:left="714"/>
        <w:rPr>
          <w:rFonts w:ascii="Arial" w:hAnsi="Arial" w:cs="Arial"/>
          <w:b/>
          <w:bCs/>
        </w:rPr>
      </w:pPr>
    </w:p>
    <w:p w:rsidR="00393FB7" w:rsidRPr="008F78EA" w:rsidRDefault="007F60DF" w:rsidP="00393FB7">
      <w:pPr>
        <w:pStyle w:val="PargrafodaLista"/>
        <w:numPr>
          <w:ilvl w:val="0"/>
          <w:numId w:val="4"/>
        </w:numPr>
        <w:suppressAutoHyphens/>
        <w:spacing w:before="0" w:after="0" w:line="240" w:lineRule="auto"/>
        <w:rPr>
          <w:rFonts w:ascii="Arial" w:hAnsi="Arial" w:cs="Arial"/>
          <w:bCs/>
        </w:rPr>
      </w:pPr>
      <w:r w:rsidRPr="008F78EA">
        <w:rPr>
          <w:rFonts w:ascii="Arial" w:hAnsi="Arial" w:cs="Arial"/>
          <w:bCs/>
        </w:rPr>
        <w:t>Flávya Maria Bandeira Soares</w:t>
      </w:r>
    </w:p>
    <w:p w:rsidR="00C06F2F" w:rsidRPr="00841A94" w:rsidRDefault="00841A94" w:rsidP="00C06F2F">
      <w:pPr>
        <w:pStyle w:val="PargrafodaLista"/>
        <w:suppressAutoHyphens/>
        <w:spacing w:before="0"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Contadora</w:t>
      </w:r>
      <w:r w:rsidR="00C06F2F" w:rsidRPr="008F78EA">
        <w:rPr>
          <w:rFonts w:ascii="Arial" w:hAnsi="Arial" w:cs="Arial"/>
          <w:b/>
          <w:bCs/>
        </w:rPr>
        <w:t xml:space="preserve"> </w:t>
      </w:r>
      <w:r w:rsidR="00C06F2F" w:rsidRPr="00841A94">
        <w:rPr>
          <w:rFonts w:ascii="Arial" w:hAnsi="Arial" w:cs="Arial"/>
          <w:b/>
          <w:bCs/>
        </w:rPr>
        <w:t xml:space="preserve">- </w:t>
      </w:r>
      <w:r w:rsidR="00D94250" w:rsidRPr="00841A94">
        <w:rPr>
          <w:rFonts w:ascii="Arial" w:hAnsi="Arial" w:cs="Arial"/>
          <w:b/>
        </w:rPr>
        <w:t>CRC nº</w:t>
      </w:r>
      <w:r w:rsidR="007F60DF" w:rsidRPr="00841A94">
        <w:rPr>
          <w:rFonts w:ascii="Arial" w:hAnsi="Arial" w:cs="Arial"/>
          <w:b/>
        </w:rPr>
        <w:t xml:space="preserve"> </w:t>
      </w:r>
      <w:r w:rsidRPr="00841A94">
        <w:rPr>
          <w:rFonts w:ascii="Arial" w:hAnsi="Arial" w:cs="Arial"/>
          <w:b/>
        </w:rPr>
        <w:t>AL-006982/O-4</w:t>
      </w:r>
    </w:p>
    <w:p w:rsidR="0039009C" w:rsidRPr="008F78EA" w:rsidRDefault="0039009C" w:rsidP="00CA3DD0">
      <w:pPr>
        <w:suppressAutoHyphens/>
        <w:spacing w:after="0" w:line="240" w:lineRule="auto"/>
        <w:jc w:val="both"/>
        <w:rPr>
          <w:rFonts w:ascii="Arial" w:hAnsi="Arial" w:cs="Arial"/>
          <w:b/>
          <w:bCs/>
          <w:u w:val="single"/>
        </w:rPr>
      </w:pPr>
    </w:p>
    <w:p w:rsidR="001A1256" w:rsidRPr="008F78EA" w:rsidRDefault="001A1256" w:rsidP="00CA3DD0">
      <w:pPr>
        <w:suppressAutoHyphens/>
        <w:spacing w:after="0" w:line="240" w:lineRule="auto"/>
        <w:jc w:val="both"/>
        <w:rPr>
          <w:rFonts w:ascii="Arial" w:hAnsi="Arial" w:cs="Arial"/>
          <w:b/>
          <w:bCs/>
          <w:u w:val="single"/>
        </w:rPr>
      </w:pPr>
    </w:p>
    <w:p w:rsidR="00CA3DD0" w:rsidRPr="008F78EA" w:rsidRDefault="00CA3DD0" w:rsidP="00CA3DD0">
      <w:pPr>
        <w:suppressAutoHyphens/>
        <w:spacing w:after="0" w:line="240" w:lineRule="auto"/>
        <w:jc w:val="both"/>
        <w:rPr>
          <w:rFonts w:ascii="Arial" w:hAnsi="Arial" w:cs="Arial"/>
          <w:b/>
          <w:bCs/>
        </w:rPr>
      </w:pPr>
    </w:p>
    <w:p w:rsidR="0039009C" w:rsidRPr="008F78EA" w:rsidRDefault="0027439F" w:rsidP="00CA3DD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Arial" w:hAnsi="Arial" w:cs="Arial"/>
          <w:b/>
          <w:bCs/>
        </w:rPr>
      </w:pPr>
      <w:r w:rsidRPr="008F78EA">
        <w:rPr>
          <w:rFonts w:ascii="Arial" w:hAnsi="Arial" w:cs="Arial"/>
          <w:b/>
          <w:bCs/>
        </w:rPr>
        <w:t xml:space="preserve">3 – METODOLOGIA </w:t>
      </w:r>
    </w:p>
    <w:p w:rsidR="00535B08" w:rsidRPr="008F78EA" w:rsidRDefault="00535B08" w:rsidP="00CA3DD0">
      <w:pPr>
        <w:spacing w:after="0" w:line="240" w:lineRule="auto"/>
        <w:ind w:firstLine="851"/>
        <w:jc w:val="both"/>
        <w:rPr>
          <w:rFonts w:ascii="Arial" w:hAnsi="Arial" w:cs="Arial"/>
        </w:rPr>
      </w:pPr>
    </w:p>
    <w:p w:rsidR="00635D36" w:rsidRPr="008F78EA" w:rsidRDefault="00535B08" w:rsidP="00506EE8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8F78EA">
        <w:rPr>
          <w:rFonts w:ascii="Arial" w:hAnsi="Arial" w:cs="Arial"/>
        </w:rPr>
        <w:t>A prestação de contas foi elaborada com observância aos parâmetros da legislação vigente, tendo os demonstrativos contábeis e de gestão fiscal sido analisados, de acordo com os modelos e orientações definidos pela L</w:t>
      </w:r>
      <w:r w:rsidR="004642F7" w:rsidRPr="008F78EA">
        <w:rPr>
          <w:rFonts w:ascii="Arial" w:hAnsi="Arial" w:cs="Arial"/>
        </w:rPr>
        <w:t xml:space="preserve">ei Federal nº 4.320/1964, </w:t>
      </w:r>
      <w:r w:rsidR="00D4404B" w:rsidRPr="008F78EA">
        <w:rPr>
          <w:rFonts w:ascii="Arial" w:hAnsi="Arial" w:cs="Arial"/>
        </w:rPr>
        <w:t xml:space="preserve">bem como </w:t>
      </w:r>
      <w:r w:rsidR="004642F7" w:rsidRPr="008F78EA">
        <w:rPr>
          <w:rFonts w:ascii="Arial" w:hAnsi="Arial" w:cs="Arial"/>
        </w:rPr>
        <w:t xml:space="preserve">ao contido na </w:t>
      </w:r>
      <w:r w:rsidR="004975D6" w:rsidRPr="008F78EA">
        <w:rPr>
          <w:rFonts w:ascii="Arial" w:hAnsi="Arial" w:cs="Arial"/>
        </w:rPr>
        <w:t xml:space="preserve">Legislação </w:t>
      </w:r>
      <w:r w:rsidR="004642F7" w:rsidRPr="008F78EA">
        <w:rPr>
          <w:rFonts w:ascii="Arial" w:hAnsi="Arial" w:cs="Arial"/>
        </w:rPr>
        <w:t>e Resolução Normativa do</w:t>
      </w:r>
      <w:r w:rsidR="00635D36" w:rsidRPr="008F78EA">
        <w:rPr>
          <w:rFonts w:ascii="Arial" w:hAnsi="Arial" w:cs="Arial"/>
        </w:rPr>
        <w:t xml:space="preserve"> </w:t>
      </w:r>
      <w:r w:rsidRPr="008F78EA">
        <w:rPr>
          <w:rFonts w:ascii="Arial" w:hAnsi="Arial" w:cs="Arial"/>
        </w:rPr>
        <w:t>Tribunal de Contas do Estado de Alagoas.</w:t>
      </w:r>
    </w:p>
    <w:p w:rsidR="007E4318" w:rsidRPr="008F78EA" w:rsidRDefault="00B127EE" w:rsidP="00B87410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8F78EA">
        <w:rPr>
          <w:rFonts w:ascii="Arial" w:hAnsi="Arial" w:cs="Arial"/>
        </w:rPr>
        <w:lastRenderedPageBreak/>
        <w:t xml:space="preserve">Versam os autos </w:t>
      </w:r>
      <w:r w:rsidR="001A1256" w:rsidRPr="008F78EA">
        <w:rPr>
          <w:rFonts w:ascii="Arial" w:hAnsi="Arial" w:cs="Arial"/>
        </w:rPr>
        <w:t xml:space="preserve">sobre documentos essências </w:t>
      </w:r>
      <w:r w:rsidR="005A0ACC" w:rsidRPr="008F78EA">
        <w:rPr>
          <w:rFonts w:ascii="Arial" w:hAnsi="Arial" w:cs="Arial"/>
        </w:rPr>
        <w:t>que integram a</w:t>
      </w:r>
      <w:r w:rsidRPr="008F78EA">
        <w:rPr>
          <w:rFonts w:ascii="Arial" w:hAnsi="Arial" w:cs="Arial"/>
        </w:rPr>
        <w:t xml:space="preserve"> </w:t>
      </w:r>
      <w:r w:rsidR="001A1256" w:rsidRPr="008F78EA">
        <w:rPr>
          <w:rFonts w:ascii="Arial" w:hAnsi="Arial" w:cs="Arial"/>
        </w:rPr>
        <w:t xml:space="preserve">Prestação de Contas </w:t>
      </w:r>
      <w:r w:rsidR="00B648CF" w:rsidRPr="008F78EA">
        <w:rPr>
          <w:rFonts w:ascii="Arial" w:hAnsi="Arial" w:cs="Arial"/>
        </w:rPr>
        <w:t>da</w:t>
      </w:r>
      <w:r w:rsidR="004642F7" w:rsidRPr="008F78EA">
        <w:rPr>
          <w:rFonts w:ascii="Arial" w:hAnsi="Arial" w:cs="Arial"/>
        </w:rPr>
        <w:t xml:space="preserve"> </w:t>
      </w:r>
      <w:r w:rsidR="00B648CF" w:rsidRPr="008F78EA">
        <w:rPr>
          <w:rFonts w:ascii="Arial" w:hAnsi="Arial" w:cs="Arial"/>
          <w:b/>
        </w:rPr>
        <w:t>SEAGRI</w:t>
      </w:r>
      <w:r w:rsidR="005A0ACC" w:rsidRPr="008F78EA">
        <w:rPr>
          <w:rFonts w:ascii="Arial" w:hAnsi="Arial" w:cs="Arial"/>
        </w:rPr>
        <w:t xml:space="preserve"> relativa ao exercício financeiro </w:t>
      </w:r>
      <w:r w:rsidR="001A1256" w:rsidRPr="008F78EA">
        <w:rPr>
          <w:rFonts w:ascii="Arial" w:hAnsi="Arial" w:cs="Arial"/>
        </w:rPr>
        <w:t>de 2014</w:t>
      </w:r>
      <w:r w:rsidR="005A0ACC" w:rsidRPr="008F78EA">
        <w:rPr>
          <w:rFonts w:ascii="Arial" w:hAnsi="Arial" w:cs="Arial"/>
        </w:rPr>
        <w:t>,</w:t>
      </w:r>
      <w:r w:rsidR="00D4404B" w:rsidRPr="008F78EA">
        <w:rPr>
          <w:rFonts w:ascii="Arial" w:hAnsi="Arial" w:cs="Arial"/>
        </w:rPr>
        <w:t xml:space="preserve"> </w:t>
      </w:r>
      <w:r w:rsidRPr="008F78EA">
        <w:rPr>
          <w:rFonts w:ascii="Arial" w:hAnsi="Arial" w:cs="Arial"/>
        </w:rPr>
        <w:t xml:space="preserve">encaminhada </w:t>
      </w:r>
      <w:r w:rsidR="005A0ACC" w:rsidRPr="008F78EA">
        <w:rPr>
          <w:rFonts w:ascii="Arial" w:hAnsi="Arial" w:cs="Arial"/>
        </w:rPr>
        <w:t>à</w:t>
      </w:r>
      <w:r w:rsidR="00D4404B" w:rsidRPr="008F78EA">
        <w:rPr>
          <w:rFonts w:ascii="Arial" w:hAnsi="Arial" w:cs="Arial"/>
        </w:rPr>
        <w:t xml:space="preserve">quela </w:t>
      </w:r>
      <w:r w:rsidR="00962604" w:rsidRPr="008F78EA">
        <w:rPr>
          <w:rFonts w:ascii="Arial" w:hAnsi="Arial" w:cs="Arial"/>
        </w:rPr>
        <w:t>Corte de Contas</w:t>
      </w:r>
      <w:r w:rsidR="005A0ACC" w:rsidRPr="008F78EA">
        <w:rPr>
          <w:rFonts w:ascii="Arial" w:hAnsi="Arial" w:cs="Arial"/>
        </w:rPr>
        <w:t>,</w:t>
      </w:r>
      <w:r w:rsidR="00962604" w:rsidRPr="008F78EA">
        <w:rPr>
          <w:rFonts w:ascii="Arial" w:hAnsi="Arial" w:cs="Arial"/>
        </w:rPr>
        <w:t xml:space="preserve"> </w:t>
      </w:r>
      <w:r w:rsidR="0021151C" w:rsidRPr="008F78EA">
        <w:rPr>
          <w:rFonts w:ascii="Arial" w:hAnsi="Arial" w:cs="Arial"/>
        </w:rPr>
        <w:t xml:space="preserve">tempestivamente, </w:t>
      </w:r>
      <w:r w:rsidR="00D51534" w:rsidRPr="008F78EA">
        <w:rPr>
          <w:rFonts w:ascii="Arial" w:hAnsi="Arial" w:cs="Arial"/>
        </w:rPr>
        <w:t xml:space="preserve">através do processo </w:t>
      </w:r>
      <w:r w:rsidR="00D51534" w:rsidRPr="008F78EA">
        <w:rPr>
          <w:rFonts w:ascii="Arial" w:hAnsi="Arial" w:cs="Arial"/>
          <w:b/>
        </w:rPr>
        <w:t>TC-3430/2016</w:t>
      </w:r>
      <w:r w:rsidRPr="008F78EA">
        <w:rPr>
          <w:rFonts w:ascii="Arial" w:hAnsi="Arial" w:cs="Arial"/>
        </w:rPr>
        <w:t>, conforme determina a Lei 5.604/94.</w:t>
      </w:r>
    </w:p>
    <w:p w:rsidR="00B116EB" w:rsidRPr="008F78EA" w:rsidRDefault="007E4318" w:rsidP="00B87410">
      <w:pPr>
        <w:spacing w:after="0" w:line="360" w:lineRule="auto"/>
        <w:ind w:firstLine="851"/>
        <w:jc w:val="both"/>
        <w:rPr>
          <w:rFonts w:ascii="Arial" w:hAnsi="Arial" w:cs="Arial"/>
          <w:color w:val="00B050"/>
        </w:rPr>
      </w:pPr>
      <w:r w:rsidRPr="008F78EA">
        <w:rPr>
          <w:rFonts w:ascii="Arial" w:hAnsi="Arial" w:cs="Arial"/>
        </w:rPr>
        <w:t xml:space="preserve">A Prestação de Contas </w:t>
      </w:r>
      <w:r w:rsidR="00C1358B" w:rsidRPr="008F78EA">
        <w:rPr>
          <w:rFonts w:ascii="Arial" w:hAnsi="Arial" w:cs="Arial"/>
        </w:rPr>
        <w:t xml:space="preserve">em evidência foi convertida em </w:t>
      </w:r>
      <w:r w:rsidR="00C1358B" w:rsidRPr="008F78EA">
        <w:rPr>
          <w:rFonts w:ascii="Arial" w:hAnsi="Arial" w:cs="Arial"/>
          <w:b/>
        </w:rPr>
        <w:t>D</w:t>
      </w:r>
      <w:r w:rsidRPr="008F78EA">
        <w:rPr>
          <w:rFonts w:ascii="Arial" w:hAnsi="Arial" w:cs="Arial"/>
          <w:b/>
        </w:rPr>
        <w:t>iligência</w:t>
      </w:r>
      <w:r w:rsidR="00C1358B" w:rsidRPr="008F78EA">
        <w:rPr>
          <w:rFonts w:ascii="Arial" w:hAnsi="Arial" w:cs="Arial"/>
          <w:b/>
        </w:rPr>
        <w:t xml:space="preserve"> pelo TCE/AL</w:t>
      </w:r>
      <w:r w:rsidR="00C1358B" w:rsidRPr="008F78EA">
        <w:rPr>
          <w:rFonts w:ascii="Arial" w:hAnsi="Arial" w:cs="Arial"/>
        </w:rPr>
        <w:t>, conforme</w:t>
      </w:r>
      <w:r w:rsidRPr="008F78EA">
        <w:rPr>
          <w:rFonts w:ascii="Arial" w:hAnsi="Arial" w:cs="Arial"/>
        </w:rPr>
        <w:t xml:space="preserve"> </w:t>
      </w:r>
      <w:r w:rsidR="00C1358B" w:rsidRPr="008F78EA">
        <w:rPr>
          <w:rFonts w:ascii="Arial" w:hAnsi="Arial" w:cs="Arial"/>
        </w:rPr>
        <w:t>Ofício nº 172/2017-GCOLGS, da lavra do Conselheiro Otávio Lessa de G. Santos, que escreve</w:t>
      </w:r>
      <w:r w:rsidR="00C1358B" w:rsidRPr="008F78EA">
        <w:rPr>
          <w:rFonts w:ascii="Arial" w:hAnsi="Arial" w:cs="Arial"/>
          <w:color w:val="00B050"/>
        </w:rPr>
        <w:t xml:space="preserve">: </w:t>
      </w:r>
    </w:p>
    <w:p w:rsidR="00642466" w:rsidRPr="008F78EA" w:rsidRDefault="00B116EB" w:rsidP="00D60827">
      <w:pPr>
        <w:spacing w:after="0" w:line="240" w:lineRule="auto"/>
        <w:ind w:left="2268"/>
        <w:jc w:val="both"/>
        <w:rPr>
          <w:rFonts w:ascii="Arial" w:hAnsi="Arial" w:cs="Arial"/>
        </w:rPr>
      </w:pPr>
      <w:r w:rsidRPr="008F78EA">
        <w:rPr>
          <w:rFonts w:ascii="Arial" w:hAnsi="Arial" w:cs="Arial"/>
        </w:rPr>
        <w:t>[...</w:t>
      </w:r>
      <w:r w:rsidR="00642466" w:rsidRPr="008F78EA">
        <w:rPr>
          <w:rFonts w:ascii="Arial" w:hAnsi="Arial" w:cs="Arial"/>
        </w:rPr>
        <w:t>], com o objetivo de completar a instrução do processo TC-3430/2016, e atender à solicitação requerida pela Diretoria Técnica desta Corte, solicitar os documentos faltantes, conforme relação de Checklist, cópia anexa.</w:t>
      </w:r>
    </w:p>
    <w:p w:rsidR="00642466" w:rsidRPr="008F78EA" w:rsidRDefault="00642466" w:rsidP="00642466">
      <w:pPr>
        <w:tabs>
          <w:tab w:val="left" w:pos="1134"/>
          <w:tab w:val="left" w:pos="1276"/>
          <w:tab w:val="left" w:pos="3119"/>
        </w:tabs>
        <w:spacing w:after="0" w:line="240" w:lineRule="auto"/>
        <w:jc w:val="both"/>
        <w:rPr>
          <w:rFonts w:ascii="Arial" w:hAnsi="Arial" w:cs="Arial"/>
        </w:rPr>
      </w:pPr>
      <w:r w:rsidRPr="008F78EA">
        <w:rPr>
          <w:rFonts w:ascii="Arial" w:hAnsi="Arial" w:cs="Arial"/>
        </w:rPr>
        <w:t xml:space="preserve">                                     </w:t>
      </w:r>
      <w:r w:rsidR="00506EE8" w:rsidRPr="008F78EA">
        <w:rPr>
          <w:rFonts w:ascii="Arial" w:hAnsi="Arial" w:cs="Arial"/>
        </w:rPr>
        <w:t xml:space="preserve">   </w:t>
      </w:r>
      <w:r w:rsidRPr="008F78EA">
        <w:rPr>
          <w:rFonts w:ascii="Arial" w:hAnsi="Arial" w:cs="Arial"/>
        </w:rPr>
        <w:t xml:space="preserve"> ...</w:t>
      </w:r>
    </w:p>
    <w:p w:rsidR="00642466" w:rsidRPr="008F78EA" w:rsidRDefault="00642466" w:rsidP="00642466">
      <w:pPr>
        <w:tabs>
          <w:tab w:val="left" w:pos="1134"/>
          <w:tab w:val="left" w:pos="1276"/>
          <w:tab w:val="left" w:pos="3119"/>
        </w:tabs>
        <w:spacing w:after="0" w:line="240" w:lineRule="auto"/>
        <w:jc w:val="both"/>
        <w:rPr>
          <w:rFonts w:ascii="Arial" w:hAnsi="Arial" w:cs="Arial"/>
        </w:rPr>
      </w:pPr>
    </w:p>
    <w:p w:rsidR="00642466" w:rsidRPr="008F78EA" w:rsidRDefault="00642466" w:rsidP="00642466">
      <w:pPr>
        <w:tabs>
          <w:tab w:val="left" w:pos="1134"/>
          <w:tab w:val="left" w:pos="1276"/>
          <w:tab w:val="left" w:pos="3119"/>
        </w:tabs>
        <w:spacing w:after="0" w:line="240" w:lineRule="auto"/>
        <w:ind w:left="2268"/>
        <w:jc w:val="both"/>
        <w:rPr>
          <w:rFonts w:ascii="Arial" w:hAnsi="Arial" w:cs="Arial"/>
        </w:rPr>
      </w:pPr>
      <w:r w:rsidRPr="008F78EA">
        <w:rPr>
          <w:rFonts w:ascii="Arial" w:hAnsi="Arial" w:cs="Arial"/>
        </w:rPr>
        <w:t>Ressaltamos que o não atendimento ao pleito formulado, implicará na aplicação de multa, nos termos do inciso IV do artigo 48 da Le</w:t>
      </w:r>
      <w:r w:rsidR="00D170D4" w:rsidRPr="008F78EA">
        <w:rPr>
          <w:rFonts w:ascii="Arial" w:hAnsi="Arial" w:cs="Arial"/>
        </w:rPr>
        <w:t>i nº 5.604/94 (Lei Orgânica do Tribunal de Contas do E</w:t>
      </w:r>
      <w:r w:rsidRPr="008F78EA">
        <w:rPr>
          <w:rFonts w:ascii="Arial" w:hAnsi="Arial" w:cs="Arial"/>
        </w:rPr>
        <w:t>stado de Alagoas) e o inciso IV do ar</w:t>
      </w:r>
      <w:r w:rsidR="00ED34B5" w:rsidRPr="008F78EA">
        <w:rPr>
          <w:rFonts w:ascii="Arial" w:hAnsi="Arial" w:cs="Arial"/>
        </w:rPr>
        <w:t>t. 207 do Regimento Interno do T</w:t>
      </w:r>
      <w:r w:rsidRPr="008F78EA">
        <w:rPr>
          <w:rFonts w:ascii="Arial" w:hAnsi="Arial" w:cs="Arial"/>
        </w:rPr>
        <w:t>ribunal de Contas do Estado de Alagoas.</w:t>
      </w:r>
    </w:p>
    <w:p w:rsidR="00B116EB" w:rsidRPr="008F78EA" w:rsidRDefault="00B116EB" w:rsidP="00642466">
      <w:pPr>
        <w:spacing w:after="0" w:line="360" w:lineRule="auto"/>
        <w:jc w:val="both"/>
        <w:rPr>
          <w:rFonts w:ascii="Arial" w:hAnsi="Arial" w:cs="Arial"/>
        </w:rPr>
      </w:pPr>
    </w:p>
    <w:p w:rsidR="003E7F04" w:rsidRPr="008F78EA" w:rsidRDefault="00D60827" w:rsidP="0099738F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8F78EA">
        <w:rPr>
          <w:rFonts w:ascii="Arial" w:hAnsi="Arial" w:cs="Arial"/>
        </w:rPr>
        <w:t>Em virtude das circunstâncias acima expostas, foi solicitado pelo TCE/AL o</w:t>
      </w:r>
      <w:r w:rsidRPr="008F78EA">
        <w:rPr>
          <w:rFonts w:ascii="Arial" w:hAnsi="Arial" w:cs="Arial"/>
          <w:b/>
          <w:i/>
        </w:rPr>
        <w:t xml:space="preserve"> </w:t>
      </w:r>
      <w:r w:rsidRPr="008F78EA">
        <w:rPr>
          <w:rFonts w:ascii="Arial" w:hAnsi="Arial" w:cs="Arial"/>
        </w:rPr>
        <w:t>encaminhamento de</w:t>
      </w:r>
      <w:r w:rsidR="00506EE8" w:rsidRPr="008F78EA">
        <w:rPr>
          <w:rFonts w:ascii="Arial" w:hAnsi="Arial" w:cs="Arial"/>
        </w:rPr>
        <w:t xml:space="preserve"> </w:t>
      </w:r>
      <w:r w:rsidRPr="008F78EA">
        <w:rPr>
          <w:rFonts w:ascii="Arial" w:hAnsi="Arial" w:cs="Arial"/>
        </w:rPr>
        <w:t xml:space="preserve">documentos essenciais para instruir o processo em questão, de modo a subsidiar o convencimento </w:t>
      </w:r>
      <w:r w:rsidR="00C4286A" w:rsidRPr="008F78EA">
        <w:rPr>
          <w:rFonts w:ascii="Arial" w:hAnsi="Arial" w:cs="Arial"/>
        </w:rPr>
        <w:t xml:space="preserve">do </w:t>
      </w:r>
      <w:r w:rsidRPr="008F78EA">
        <w:rPr>
          <w:rFonts w:ascii="Arial" w:hAnsi="Arial" w:cs="Arial"/>
        </w:rPr>
        <w:t>Relator originário, na fo</w:t>
      </w:r>
      <w:r w:rsidR="00AB63D8" w:rsidRPr="008F78EA">
        <w:rPr>
          <w:rFonts w:ascii="Arial" w:hAnsi="Arial" w:cs="Arial"/>
        </w:rPr>
        <w:t xml:space="preserve">rma disposta no inciso IV do artigo 48 </w:t>
      </w:r>
      <w:r w:rsidRPr="008F78EA">
        <w:rPr>
          <w:rFonts w:ascii="Arial" w:hAnsi="Arial" w:cs="Arial"/>
        </w:rPr>
        <w:t xml:space="preserve">da Lei Estadual nº 5.604/94 (LOTCE/AL) e </w:t>
      </w:r>
      <w:r w:rsidR="002353FB" w:rsidRPr="008F78EA">
        <w:rPr>
          <w:rFonts w:ascii="Arial" w:hAnsi="Arial" w:cs="Arial"/>
        </w:rPr>
        <w:t xml:space="preserve">inciso IV do art. 207 da </w:t>
      </w:r>
      <w:r w:rsidRPr="008F78EA">
        <w:rPr>
          <w:rFonts w:ascii="Arial" w:hAnsi="Arial" w:cs="Arial"/>
        </w:rPr>
        <w:t xml:space="preserve">Resolução nº 03/01 (RITCE/AL). </w:t>
      </w:r>
    </w:p>
    <w:p w:rsidR="00D60827" w:rsidRPr="008F78EA" w:rsidRDefault="00D61C43" w:rsidP="00506EE8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8F78EA">
        <w:rPr>
          <w:rFonts w:ascii="Arial" w:hAnsi="Arial" w:cs="Arial"/>
        </w:rPr>
        <w:t>Assim</w:t>
      </w:r>
      <w:r w:rsidR="008D12BB" w:rsidRPr="008F78EA">
        <w:rPr>
          <w:rFonts w:ascii="Arial" w:hAnsi="Arial" w:cs="Arial"/>
        </w:rPr>
        <w:t xml:space="preserve"> </w:t>
      </w:r>
      <w:r w:rsidRPr="008F78EA">
        <w:rPr>
          <w:rFonts w:ascii="Arial" w:hAnsi="Arial" w:cs="Arial"/>
        </w:rPr>
        <w:t>sendo</w:t>
      </w:r>
      <w:r w:rsidR="00F73FC4" w:rsidRPr="008F78EA">
        <w:rPr>
          <w:rFonts w:ascii="Arial" w:hAnsi="Arial" w:cs="Arial"/>
        </w:rPr>
        <w:t>,</w:t>
      </w:r>
      <w:r w:rsidR="00C457E1" w:rsidRPr="008F78EA">
        <w:rPr>
          <w:rFonts w:ascii="Arial" w:hAnsi="Arial" w:cs="Arial"/>
        </w:rPr>
        <w:t xml:space="preserve"> </w:t>
      </w:r>
      <w:r w:rsidR="00556426" w:rsidRPr="008F78EA">
        <w:rPr>
          <w:rFonts w:ascii="Arial" w:hAnsi="Arial" w:cs="Arial"/>
        </w:rPr>
        <w:t>em</w:t>
      </w:r>
      <w:r w:rsidR="00C33C93" w:rsidRPr="008F78EA">
        <w:rPr>
          <w:rFonts w:ascii="Arial" w:hAnsi="Arial" w:cs="Arial"/>
        </w:rPr>
        <w:t xml:space="preserve"> atendimento </w:t>
      </w:r>
      <w:r w:rsidR="00992313" w:rsidRPr="008F78EA">
        <w:rPr>
          <w:rFonts w:ascii="Arial" w:hAnsi="Arial" w:cs="Arial"/>
        </w:rPr>
        <w:t>à</w:t>
      </w:r>
      <w:r w:rsidR="0027439F" w:rsidRPr="008F78EA">
        <w:rPr>
          <w:rFonts w:ascii="Arial" w:hAnsi="Arial" w:cs="Arial"/>
        </w:rPr>
        <w:t xml:space="preserve"> </w:t>
      </w:r>
      <w:r w:rsidR="0015548F" w:rsidRPr="008F78EA">
        <w:rPr>
          <w:rFonts w:ascii="Arial" w:hAnsi="Arial" w:cs="Arial"/>
          <w:b/>
        </w:rPr>
        <w:t xml:space="preserve">Diligência </w:t>
      </w:r>
      <w:r w:rsidR="00C33C93" w:rsidRPr="008F78EA">
        <w:rPr>
          <w:rFonts w:ascii="Arial" w:hAnsi="Arial" w:cs="Arial"/>
        </w:rPr>
        <w:t>ao</w:t>
      </w:r>
      <w:r w:rsidR="00C33C93" w:rsidRPr="008F78EA">
        <w:rPr>
          <w:rFonts w:ascii="Arial" w:hAnsi="Arial" w:cs="Arial"/>
          <w:b/>
        </w:rPr>
        <w:t xml:space="preserve"> </w:t>
      </w:r>
      <w:r w:rsidR="00992313" w:rsidRPr="008F78EA">
        <w:rPr>
          <w:rFonts w:ascii="Arial" w:hAnsi="Arial" w:cs="Arial"/>
        </w:rPr>
        <w:t>P</w:t>
      </w:r>
      <w:r w:rsidR="001A1256" w:rsidRPr="008F78EA">
        <w:rPr>
          <w:rFonts w:ascii="Arial" w:hAnsi="Arial" w:cs="Arial"/>
        </w:rPr>
        <w:t xml:space="preserve">rocesso </w:t>
      </w:r>
      <w:r w:rsidR="0015548F" w:rsidRPr="008F78EA">
        <w:rPr>
          <w:rFonts w:ascii="Arial" w:hAnsi="Arial" w:cs="Arial"/>
        </w:rPr>
        <w:t>TC – 3430/2016</w:t>
      </w:r>
      <w:r w:rsidR="00E828D7" w:rsidRPr="008F78EA">
        <w:rPr>
          <w:rFonts w:ascii="Arial" w:hAnsi="Arial" w:cs="Arial"/>
        </w:rPr>
        <w:t>,</w:t>
      </w:r>
      <w:r w:rsidR="00082BBD" w:rsidRPr="008F78EA">
        <w:rPr>
          <w:rFonts w:ascii="Arial" w:hAnsi="Arial" w:cs="Arial"/>
        </w:rPr>
        <w:t xml:space="preserve"> </w:t>
      </w:r>
      <w:r w:rsidR="001A1256" w:rsidRPr="008F78EA">
        <w:rPr>
          <w:rFonts w:ascii="Arial" w:hAnsi="Arial" w:cs="Arial"/>
        </w:rPr>
        <w:t xml:space="preserve">a </w:t>
      </w:r>
      <w:r w:rsidR="001A1256" w:rsidRPr="008F78EA">
        <w:rPr>
          <w:rFonts w:ascii="Arial" w:hAnsi="Arial" w:cs="Arial"/>
          <w:b/>
        </w:rPr>
        <w:t>SEAGRI</w:t>
      </w:r>
      <w:r w:rsidR="00C457E1" w:rsidRPr="008F78EA">
        <w:rPr>
          <w:rFonts w:ascii="Arial" w:hAnsi="Arial" w:cs="Arial"/>
        </w:rPr>
        <w:t xml:space="preserve"> </w:t>
      </w:r>
      <w:r w:rsidR="008D12BB" w:rsidRPr="008F78EA">
        <w:rPr>
          <w:rFonts w:ascii="Arial" w:hAnsi="Arial" w:cs="Arial"/>
        </w:rPr>
        <w:t>j</w:t>
      </w:r>
      <w:r w:rsidRPr="008F78EA">
        <w:rPr>
          <w:rFonts w:ascii="Arial" w:hAnsi="Arial" w:cs="Arial"/>
        </w:rPr>
        <w:t>untou aos autos</w:t>
      </w:r>
      <w:r w:rsidR="00C457E1" w:rsidRPr="008F78EA">
        <w:rPr>
          <w:rFonts w:ascii="Arial" w:hAnsi="Arial" w:cs="Arial"/>
        </w:rPr>
        <w:t xml:space="preserve"> </w:t>
      </w:r>
      <w:r w:rsidR="00887D1E">
        <w:rPr>
          <w:rFonts w:ascii="Arial" w:hAnsi="Arial" w:cs="Arial"/>
        </w:rPr>
        <w:t xml:space="preserve">os </w:t>
      </w:r>
      <w:r w:rsidR="00CE340D" w:rsidRPr="008F78EA">
        <w:rPr>
          <w:rFonts w:ascii="Arial" w:hAnsi="Arial" w:cs="Arial"/>
        </w:rPr>
        <w:t>documentos</w:t>
      </w:r>
      <w:r w:rsidR="008F0FC1" w:rsidRPr="008F78EA">
        <w:rPr>
          <w:rFonts w:ascii="Arial" w:hAnsi="Arial" w:cs="Arial"/>
        </w:rPr>
        <w:t xml:space="preserve"> obrigatórios (consolidado</w:t>
      </w:r>
      <w:r w:rsidR="00887D1E">
        <w:rPr>
          <w:rFonts w:ascii="Arial" w:hAnsi="Arial" w:cs="Arial"/>
        </w:rPr>
        <w:t>s</w:t>
      </w:r>
      <w:r w:rsidR="00FD27D6" w:rsidRPr="008F78EA">
        <w:rPr>
          <w:rFonts w:ascii="Arial" w:hAnsi="Arial" w:cs="Arial"/>
        </w:rPr>
        <w:t>)</w:t>
      </w:r>
      <w:r w:rsidR="00887D1E">
        <w:rPr>
          <w:rFonts w:ascii="Arial" w:hAnsi="Arial" w:cs="Arial"/>
        </w:rPr>
        <w:t>. B</w:t>
      </w:r>
      <w:r w:rsidR="00F73FC4" w:rsidRPr="008F78EA">
        <w:rPr>
          <w:rFonts w:ascii="Arial" w:hAnsi="Arial" w:cs="Arial"/>
        </w:rPr>
        <w:t>em como</w:t>
      </w:r>
      <w:r w:rsidR="00887D1E">
        <w:rPr>
          <w:rFonts w:ascii="Arial" w:hAnsi="Arial" w:cs="Arial"/>
        </w:rPr>
        <w:t>,</w:t>
      </w:r>
      <w:r w:rsidR="00F73FC4" w:rsidRPr="008F78EA">
        <w:rPr>
          <w:rFonts w:ascii="Arial" w:hAnsi="Arial" w:cs="Arial"/>
        </w:rPr>
        <w:t xml:space="preserve"> disponibilizou</w:t>
      </w:r>
      <w:r w:rsidR="00466A38" w:rsidRPr="008F78EA">
        <w:rPr>
          <w:rFonts w:ascii="Arial" w:hAnsi="Arial" w:cs="Arial"/>
        </w:rPr>
        <w:t xml:space="preserve"> </w:t>
      </w:r>
      <w:r w:rsidR="00C33C93" w:rsidRPr="008F78EA">
        <w:rPr>
          <w:rFonts w:ascii="Arial" w:hAnsi="Arial" w:cs="Arial"/>
        </w:rPr>
        <w:t>informações</w:t>
      </w:r>
      <w:r w:rsidR="00992313" w:rsidRPr="008F78EA">
        <w:rPr>
          <w:rFonts w:ascii="Arial" w:hAnsi="Arial" w:cs="Arial"/>
        </w:rPr>
        <w:t xml:space="preserve"> </w:t>
      </w:r>
      <w:r w:rsidR="00C33C93" w:rsidRPr="008F78EA">
        <w:rPr>
          <w:rFonts w:ascii="Arial" w:hAnsi="Arial" w:cs="Arial"/>
        </w:rPr>
        <w:t>complementares</w:t>
      </w:r>
      <w:r w:rsidR="001C227A" w:rsidRPr="008F78EA">
        <w:rPr>
          <w:rFonts w:ascii="Arial" w:hAnsi="Arial" w:cs="Arial"/>
        </w:rPr>
        <w:t xml:space="preserve"> essenciais</w:t>
      </w:r>
      <w:r w:rsidR="00C33C93" w:rsidRPr="008F78EA">
        <w:rPr>
          <w:rFonts w:ascii="Arial" w:hAnsi="Arial" w:cs="Arial"/>
        </w:rPr>
        <w:t xml:space="preserve">, </w:t>
      </w:r>
      <w:r w:rsidR="00F73FC4" w:rsidRPr="008F78EA">
        <w:rPr>
          <w:rFonts w:ascii="Arial" w:hAnsi="Arial" w:cs="Arial"/>
        </w:rPr>
        <w:t>para possibili</w:t>
      </w:r>
      <w:r w:rsidR="00466A38" w:rsidRPr="008F78EA">
        <w:rPr>
          <w:rFonts w:ascii="Arial" w:hAnsi="Arial" w:cs="Arial"/>
        </w:rPr>
        <w:t xml:space="preserve">tar uma melhor análise </w:t>
      </w:r>
      <w:r w:rsidR="00C33C93" w:rsidRPr="008F78EA">
        <w:rPr>
          <w:rFonts w:ascii="Arial" w:hAnsi="Arial" w:cs="Arial"/>
        </w:rPr>
        <w:t xml:space="preserve">dos autos </w:t>
      </w:r>
      <w:r w:rsidR="00992313" w:rsidRPr="008F78EA">
        <w:rPr>
          <w:rFonts w:ascii="Arial" w:hAnsi="Arial" w:cs="Arial"/>
        </w:rPr>
        <w:t xml:space="preserve">da Prestação de </w:t>
      </w:r>
      <w:r w:rsidR="00466A38" w:rsidRPr="008F78EA">
        <w:rPr>
          <w:rFonts w:ascii="Arial" w:hAnsi="Arial" w:cs="Arial"/>
        </w:rPr>
        <w:t>C</w:t>
      </w:r>
      <w:r w:rsidR="00C457E1" w:rsidRPr="008F78EA">
        <w:rPr>
          <w:rFonts w:ascii="Arial" w:hAnsi="Arial" w:cs="Arial"/>
        </w:rPr>
        <w:t>ontas</w:t>
      </w:r>
      <w:r w:rsidR="00226D48" w:rsidRPr="008F78EA">
        <w:rPr>
          <w:rFonts w:ascii="Arial" w:hAnsi="Arial" w:cs="Arial"/>
        </w:rPr>
        <w:t xml:space="preserve"> em questão</w:t>
      </w:r>
      <w:r w:rsidR="008F0FC1" w:rsidRPr="008F78EA">
        <w:rPr>
          <w:rFonts w:ascii="Arial" w:hAnsi="Arial" w:cs="Arial"/>
        </w:rPr>
        <w:t>, como segue</w:t>
      </w:r>
      <w:r w:rsidR="00F009CE" w:rsidRPr="008F78EA">
        <w:rPr>
          <w:rFonts w:ascii="Arial" w:hAnsi="Arial" w:cs="Arial"/>
        </w:rPr>
        <w:t>:</w:t>
      </w:r>
      <w:r w:rsidRPr="008F78EA">
        <w:rPr>
          <w:rFonts w:ascii="Arial" w:hAnsi="Arial" w:cs="Arial"/>
        </w:rPr>
        <w:t xml:space="preserve"> </w:t>
      </w:r>
    </w:p>
    <w:p w:rsidR="00A2679D" w:rsidRPr="008F78EA" w:rsidRDefault="003358C6" w:rsidP="00CA3DD0">
      <w:pPr>
        <w:pStyle w:val="PargrafodaLista"/>
        <w:numPr>
          <w:ilvl w:val="0"/>
          <w:numId w:val="9"/>
        </w:numPr>
        <w:tabs>
          <w:tab w:val="left" w:pos="1134"/>
          <w:tab w:val="left" w:pos="1276"/>
        </w:tabs>
        <w:spacing w:after="0" w:line="360" w:lineRule="auto"/>
        <w:rPr>
          <w:rFonts w:ascii="Arial" w:hAnsi="Arial" w:cs="Arial"/>
          <w:color w:val="00B050"/>
        </w:rPr>
      </w:pPr>
      <w:r w:rsidRPr="008F78EA">
        <w:rPr>
          <w:rFonts w:ascii="Arial" w:hAnsi="Arial" w:cs="Arial"/>
        </w:rPr>
        <w:t>À</w:t>
      </w:r>
      <w:r w:rsidR="00105119" w:rsidRPr="008F78EA">
        <w:rPr>
          <w:rFonts w:ascii="Arial" w:hAnsi="Arial" w:cs="Arial"/>
        </w:rPr>
        <w:t xml:space="preserve"> fl. 02</w:t>
      </w:r>
      <w:r w:rsidR="003E7F04" w:rsidRPr="008F78EA">
        <w:rPr>
          <w:rFonts w:ascii="Arial" w:hAnsi="Arial" w:cs="Arial"/>
        </w:rPr>
        <w:t>,</w:t>
      </w:r>
      <w:r w:rsidR="008D3675" w:rsidRPr="008F78EA">
        <w:rPr>
          <w:rFonts w:ascii="Arial" w:hAnsi="Arial" w:cs="Arial"/>
        </w:rPr>
        <w:t xml:space="preserve"> </w:t>
      </w:r>
      <w:r w:rsidR="00470D06" w:rsidRPr="008F78EA">
        <w:rPr>
          <w:rFonts w:ascii="Arial" w:hAnsi="Arial" w:cs="Arial"/>
        </w:rPr>
        <w:t>consta</w:t>
      </w:r>
      <w:r w:rsidR="00A2679D" w:rsidRPr="008F78EA">
        <w:rPr>
          <w:rFonts w:ascii="Arial" w:hAnsi="Arial" w:cs="Arial"/>
        </w:rPr>
        <w:t xml:space="preserve"> </w:t>
      </w:r>
      <w:r w:rsidR="008D3675" w:rsidRPr="008F78EA">
        <w:rPr>
          <w:rFonts w:ascii="Arial" w:hAnsi="Arial" w:cs="Arial"/>
          <w:b/>
        </w:rPr>
        <w:t>OFÍ</w:t>
      </w:r>
      <w:r w:rsidR="00A2679D" w:rsidRPr="008F78EA">
        <w:rPr>
          <w:rFonts w:ascii="Arial" w:hAnsi="Arial" w:cs="Arial"/>
          <w:b/>
        </w:rPr>
        <w:t xml:space="preserve">CIO </w:t>
      </w:r>
      <w:r w:rsidR="001C227A" w:rsidRPr="008F78EA">
        <w:rPr>
          <w:rFonts w:ascii="Arial" w:hAnsi="Arial" w:cs="Arial"/>
          <w:b/>
        </w:rPr>
        <w:t xml:space="preserve">nº </w:t>
      </w:r>
      <w:r w:rsidR="00470D06" w:rsidRPr="008F78EA">
        <w:rPr>
          <w:rFonts w:ascii="Arial" w:hAnsi="Arial" w:cs="Arial"/>
          <w:b/>
        </w:rPr>
        <w:t>465/2017-GS/SEAGRI</w:t>
      </w:r>
      <w:r w:rsidR="00470D06" w:rsidRPr="008F78EA">
        <w:rPr>
          <w:rFonts w:ascii="Arial" w:hAnsi="Arial" w:cs="Arial"/>
        </w:rPr>
        <w:t>, datado de 28/07</w:t>
      </w:r>
      <w:r w:rsidR="001C227A" w:rsidRPr="008F78EA">
        <w:rPr>
          <w:rFonts w:ascii="Arial" w:hAnsi="Arial" w:cs="Arial"/>
        </w:rPr>
        <w:t xml:space="preserve">/2017, da lavra do </w:t>
      </w:r>
      <w:r w:rsidR="00B36FBA" w:rsidRPr="008F78EA">
        <w:rPr>
          <w:rFonts w:ascii="Arial" w:hAnsi="Arial" w:cs="Arial"/>
        </w:rPr>
        <w:t>Secretá</w:t>
      </w:r>
      <w:r w:rsidR="00470D06" w:rsidRPr="008F78EA">
        <w:rPr>
          <w:rFonts w:ascii="Arial" w:hAnsi="Arial" w:cs="Arial"/>
        </w:rPr>
        <w:t>rio Executivo atual</w:t>
      </w:r>
      <w:r w:rsidR="00B36FBA" w:rsidRPr="008F78EA">
        <w:rPr>
          <w:rFonts w:ascii="Arial" w:hAnsi="Arial" w:cs="Arial"/>
        </w:rPr>
        <w:t>,</w:t>
      </w:r>
      <w:r w:rsidR="00470D06" w:rsidRPr="008F78EA">
        <w:rPr>
          <w:rFonts w:ascii="Arial" w:hAnsi="Arial" w:cs="Arial"/>
        </w:rPr>
        <w:t xml:space="preserve"> Álvaro Otávio Vieira Machado, enviando os autos do processo a esta </w:t>
      </w:r>
      <w:r w:rsidR="00A2679D" w:rsidRPr="008F78EA">
        <w:rPr>
          <w:rFonts w:ascii="Arial" w:hAnsi="Arial" w:cs="Arial"/>
        </w:rPr>
        <w:t>Controladori</w:t>
      </w:r>
      <w:r w:rsidR="00470D06" w:rsidRPr="008F78EA">
        <w:rPr>
          <w:rFonts w:ascii="Arial" w:hAnsi="Arial" w:cs="Arial"/>
        </w:rPr>
        <w:t>a Geral do Estado</w:t>
      </w:r>
      <w:r w:rsidR="0072586B" w:rsidRPr="008F78EA">
        <w:rPr>
          <w:rFonts w:ascii="Arial" w:hAnsi="Arial" w:cs="Arial"/>
        </w:rPr>
        <w:t xml:space="preserve"> – </w:t>
      </w:r>
      <w:r w:rsidR="0072586B" w:rsidRPr="008F78EA">
        <w:rPr>
          <w:rFonts w:ascii="Arial" w:hAnsi="Arial" w:cs="Arial"/>
          <w:b/>
        </w:rPr>
        <w:t>CGE</w:t>
      </w:r>
      <w:r w:rsidR="00B36FBA" w:rsidRPr="008F78EA">
        <w:rPr>
          <w:rFonts w:ascii="Arial" w:hAnsi="Arial" w:cs="Arial"/>
        </w:rPr>
        <w:t xml:space="preserve">, </w:t>
      </w:r>
      <w:r w:rsidR="00470D06" w:rsidRPr="008F78EA">
        <w:rPr>
          <w:rFonts w:ascii="Arial" w:hAnsi="Arial" w:cs="Arial"/>
        </w:rPr>
        <w:t xml:space="preserve">a </w:t>
      </w:r>
      <w:r w:rsidR="00A2679D" w:rsidRPr="008F78EA">
        <w:rPr>
          <w:rFonts w:ascii="Arial" w:hAnsi="Arial" w:cs="Arial"/>
        </w:rPr>
        <w:t xml:space="preserve">Prestação </w:t>
      </w:r>
      <w:r w:rsidR="001C227A" w:rsidRPr="008F78EA">
        <w:rPr>
          <w:rFonts w:ascii="Arial" w:hAnsi="Arial" w:cs="Arial"/>
        </w:rPr>
        <w:t>de Contas</w:t>
      </w:r>
      <w:r w:rsidR="00B36FBA" w:rsidRPr="008F78EA">
        <w:rPr>
          <w:rFonts w:ascii="Arial" w:hAnsi="Arial" w:cs="Arial"/>
        </w:rPr>
        <w:t xml:space="preserve"> relativa </w:t>
      </w:r>
      <w:r w:rsidR="00470D06" w:rsidRPr="008F78EA">
        <w:rPr>
          <w:rFonts w:ascii="Arial" w:hAnsi="Arial" w:cs="Arial"/>
        </w:rPr>
        <w:t>a</w:t>
      </w:r>
      <w:r w:rsidR="001C227A" w:rsidRPr="008F78EA">
        <w:rPr>
          <w:rFonts w:ascii="Arial" w:hAnsi="Arial" w:cs="Arial"/>
        </w:rPr>
        <w:t xml:space="preserve">o exercício </w:t>
      </w:r>
      <w:r w:rsidR="00FC7D2D" w:rsidRPr="008F78EA">
        <w:rPr>
          <w:rFonts w:ascii="Arial" w:hAnsi="Arial" w:cs="Arial"/>
        </w:rPr>
        <w:t xml:space="preserve">financeiro de </w:t>
      </w:r>
      <w:r w:rsidR="00470D06" w:rsidRPr="008F78EA">
        <w:rPr>
          <w:rFonts w:ascii="Arial" w:hAnsi="Arial" w:cs="Arial"/>
        </w:rPr>
        <w:t>201</w:t>
      </w:r>
      <w:r w:rsidR="00A2679D" w:rsidRPr="008F78EA">
        <w:rPr>
          <w:rFonts w:ascii="Arial" w:hAnsi="Arial" w:cs="Arial"/>
        </w:rPr>
        <w:t>4, em cu</w:t>
      </w:r>
      <w:r w:rsidR="00B36FBA" w:rsidRPr="008F78EA">
        <w:rPr>
          <w:rFonts w:ascii="Arial" w:hAnsi="Arial" w:cs="Arial"/>
        </w:rPr>
        <w:t>mprimento à Diligência convertida pelo</w:t>
      </w:r>
      <w:r w:rsidR="001C227A" w:rsidRPr="008F78EA">
        <w:rPr>
          <w:rFonts w:ascii="Arial" w:hAnsi="Arial" w:cs="Arial"/>
        </w:rPr>
        <w:t xml:space="preserve"> Conselheiro</w:t>
      </w:r>
      <w:r w:rsidR="00A2679D" w:rsidRPr="008F78EA">
        <w:rPr>
          <w:rFonts w:ascii="Arial" w:hAnsi="Arial" w:cs="Arial"/>
        </w:rPr>
        <w:t xml:space="preserve"> </w:t>
      </w:r>
      <w:r w:rsidR="00B36FBA" w:rsidRPr="008F78EA">
        <w:rPr>
          <w:rFonts w:ascii="Arial" w:hAnsi="Arial" w:cs="Arial"/>
        </w:rPr>
        <w:t xml:space="preserve">Relator </w:t>
      </w:r>
      <w:r w:rsidR="00A2679D" w:rsidRPr="008F78EA">
        <w:rPr>
          <w:rFonts w:ascii="Arial" w:hAnsi="Arial" w:cs="Arial"/>
        </w:rPr>
        <w:t>do Tribunal de Contas do Estado</w:t>
      </w:r>
      <w:r w:rsidR="00470D06" w:rsidRPr="008F78EA">
        <w:rPr>
          <w:rFonts w:ascii="Arial" w:hAnsi="Arial" w:cs="Arial"/>
        </w:rPr>
        <w:t xml:space="preserve"> de Alagoas</w:t>
      </w:r>
      <w:r w:rsidRPr="008F78EA">
        <w:rPr>
          <w:rFonts w:ascii="Arial" w:hAnsi="Arial" w:cs="Arial"/>
        </w:rPr>
        <w:t xml:space="preserve"> </w:t>
      </w:r>
      <w:r w:rsidR="00B36FBA" w:rsidRPr="008F78EA">
        <w:rPr>
          <w:rFonts w:ascii="Arial" w:hAnsi="Arial" w:cs="Arial"/>
        </w:rPr>
        <w:t>(Processo nº TC- 3430/2016)</w:t>
      </w:r>
      <w:r w:rsidR="00A2679D" w:rsidRPr="008F78EA">
        <w:rPr>
          <w:rFonts w:ascii="Arial" w:hAnsi="Arial" w:cs="Arial"/>
        </w:rPr>
        <w:t>;</w:t>
      </w:r>
    </w:p>
    <w:p w:rsidR="0072586B" w:rsidRPr="008F78EA" w:rsidRDefault="003358C6" w:rsidP="00CA3DD0">
      <w:pPr>
        <w:pStyle w:val="PargrafodaLista"/>
        <w:numPr>
          <w:ilvl w:val="0"/>
          <w:numId w:val="9"/>
        </w:numPr>
        <w:tabs>
          <w:tab w:val="left" w:pos="1134"/>
          <w:tab w:val="left" w:pos="1276"/>
        </w:tabs>
        <w:spacing w:after="0" w:line="360" w:lineRule="auto"/>
        <w:rPr>
          <w:rFonts w:ascii="Arial" w:hAnsi="Arial" w:cs="Arial"/>
        </w:rPr>
      </w:pPr>
      <w:r w:rsidRPr="008F78EA">
        <w:rPr>
          <w:rFonts w:ascii="Arial" w:hAnsi="Arial" w:cs="Arial"/>
        </w:rPr>
        <w:t>À</w:t>
      </w:r>
      <w:r w:rsidR="00470D06" w:rsidRPr="008F78EA">
        <w:rPr>
          <w:rFonts w:ascii="Arial" w:hAnsi="Arial" w:cs="Arial"/>
        </w:rPr>
        <w:t xml:space="preserve"> fl. 03</w:t>
      </w:r>
      <w:r w:rsidR="00470D06" w:rsidRPr="008F78EA">
        <w:rPr>
          <w:rFonts w:ascii="Arial" w:eastAsia="Times New Roman" w:hAnsi="Arial" w:cs="Arial"/>
          <w:lang w:eastAsia="pt-BR"/>
        </w:rPr>
        <w:t xml:space="preserve">, observou-se </w:t>
      </w:r>
      <w:r w:rsidRPr="008F78EA">
        <w:rPr>
          <w:rFonts w:ascii="Arial" w:hAnsi="Arial" w:cs="Arial"/>
          <w:b/>
        </w:rPr>
        <w:t>OFÍ</w:t>
      </w:r>
      <w:r w:rsidR="00470D06" w:rsidRPr="008F78EA">
        <w:rPr>
          <w:rFonts w:ascii="Arial" w:hAnsi="Arial" w:cs="Arial"/>
          <w:b/>
        </w:rPr>
        <w:t>CIO nº 4</w:t>
      </w:r>
      <w:r w:rsidR="00887D1E">
        <w:rPr>
          <w:rFonts w:ascii="Arial" w:hAnsi="Arial" w:cs="Arial"/>
          <w:b/>
        </w:rPr>
        <w:t>5</w:t>
      </w:r>
      <w:r w:rsidR="00470D06" w:rsidRPr="008F78EA">
        <w:rPr>
          <w:rFonts w:ascii="Arial" w:hAnsi="Arial" w:cs="Arial"/>
          <w:b/>
        </w:rPr>
        <w:t>6/2017-GS/SEAGRI</w:t>
      </w:r>
      <w:r w:rsidR="00470D06" w:rsidRPr="008F78EA">
        <w:rPr>
          <w:rFonts w:ascii="Arial" w:hAnsi="Arial" w:cs="Arial"/>
        </w:rPr>
        <w:t xml:space="preserve">, datado de 27/06/2017, da lavra do </w:t>
      </w:r>
      <w:r w:rsidRPr="008F78EA">
        <w:rPr>
          <w:rFonts w:ascii="Arial" w:hAnsi="Arial" w:cs="Arial"/>
        </w:rPr>
        <w:t>Secretá</w:t>
      </w:r>
      <w:r w:rsidR="00470D06" w:rsidRPr="008F78EA">
        <w:rPr>
          <w:rFonts w:ascii="Arial" w:hAnsi="Arial" w:cs="Arial"/>
        </w:rPr>
        <w:t>rio Executivo atual</w:t>
      </w:r>
      <w:r w:rsidRPr="008F78EA">
        <w:rPr>
          <w:rFonts w:ascii="Arial" w:hAnsi="Arial" w:cs="Arial"/>
        </w:rPr>
        <w:t>,</w:t>
      </w:r>
      <w:r w:rsidR="00470D06" w:rsidRPr="008F78EA">
        <w:rPr>
          <w:rFonts w:ascii="Arial" w:hAnsi="Arial" w:cs="Arial"/>
        </w:rPr>
        <w:t xml:space="preserve"> Álvaro Otávio Vieira Machado,</w:t>
      </w:r>
      <w:r w:rsidR="003B188D" w:rsidRPr="008F78EA">
        <w:rPr>
          <w:rFonts w:ascii="Arial" w:hAnsi="Arial" w:cs="Arial"/>
        </w:rPr>
        <w:t xml:space="preserve"> </w:t>
      </w:r>
      <w:r w:rsidR="00174C23" w:rsidRPr="008F78EA">
        <w:rPr>
          <w:rFonts w:ascii="Arial" w:hAnsi="Arial" w:cs="Arial"/>
        </w:rPr>
        <w:t>por meio do qual renova o</w:t>
      </w:r>
      <w:r w:rsidR="00887D1E">
        <w:rPr>
          <w:rFonts w:ascii="Arial" w:hAnsi="Arial" w:cs="Arial"/>
        </w:rPr>
        <w:t xml:space="preserve"> </w:t>
      </w:r>
      <w:r w:rsidR="00174C23" w:rsidRPr="008F78EA">
        <w:rPr>
          <w:rFonts w:ascii="Arial" w:hAnsi="Arial" w:cs="Arial"/>
        </w:rPr>
        <w:t xml:space="preserve">prazo de que trata o </w:t>
      </w:r>
      <w:r w:rsidR="00174C23" w:rsidRPr="008F78EA">
        <w:rPr>
          <w:rFonts w:ascii="Arial" w:hAnsi="Arial" w:cs="Arial"/>
          <w:b/>
        </w:rPr>
        <w:t>Ofício nº 386/GS-SEAGRI/2017</w:t>
      </w:r>
      <w:r w:rsidR="00887D1E" w:rsidRPr="00887D1E">
        <w:rPr>
          <w:rFonts w:ascii="Arial" w:hAnsi="Arial" w:cs="Arial"/>
        </w:rPr>
        <w:t>. B</w:t>
      </w:r>
      <w:r w:rsidR="001D4B47" w:rsidRPr="00887D1E">
        <w:rPr>
          <w:rFonts w:ascii="Arial" w:hAnsi="Arial" w:cs="Arial"/>
        </w:rPr>
        <w:t>em</w:t>
      </w:r>
      <w:r w:rsidR="001D4B47" w:rsidRPr="008F78EA">
        <w:rPr>
          <w:rFonts w:ascii="Arial" w:hAnsi="Arial" w:cs="Arial"/>
        </w:rPr>
        <w:t xml:space="preserve"> como</w:t>
      </w:r>
      <w:r w:rsidR="00887D1E">
        <w:rPr>
          <w:rFonts w:ascii="Arial" w:hAnsi="Arial" w:cs="Arial"/>
        </w:rPr>
        <w:t>,</w:t>
      </w:r>
      <w:r w:rsidR="001D4B47" w:rsidRPr="008F78EA">
        <w:rPr>
          <w:rFonts w:ascii="Arial" w:hAnsi="Arial" w:cs="Arial"/>
        </w:rPr>
        <w:t xml:space="preserve"> do</w:t>
      </w:r>
      <w:r w:rsidR="00174C23" w:rsidRPr="008F78EA">
        <w:rPr>
          <w:rFonts w:ascii="Arial" w:hAnsi="Arial" w:cs="Arial"/>
        </w:rPr>
        <w:t xml:space="preserve"> envio</w:t>
      </w:r>
      <w:r w:rsidR="0021151C" w:rsidRPr="008F78EA">
        <w:rPr>
          <w:rFonts w:ascii="Arial" w:hAnsi="Arial" w:cs="Arial"/>
        </w:rPr>
        <w:t xml:space="preserve"> </w:t>
      </w:r>
      <w:r w:rsidR="0072586B" w:rsidRPr="008F78EA">
        <w:rPr>
          <w:rFonts w:ascii="Arial" w:hAnsi="Arial" w:cs="Arial"/>
        </w:rPr>
        <w:t xml:space="preserve">ao </w:t>
      </w:r>
      <w:r w:rsidR="00BC7621" w:rsidRPr="008F78EA">
        <w:rPr>
          <w:rFonts w:ascii="Arial" w:hAnsi="Arial" w:cs="Arial"/>
        </w:rPr>
        <w:t xml:space="preserve">Tribunal de Contas de Alagoas – </w:t>
      </w:r>
      <w:r w:rsidR="00BC7621" w:rsidRPr="008F78EA">
        <w:rPr>
          <w:rFonts w:ascii="Arial" w:hAnsi="Arial" w:cs="Arial"/>
          <w:b/>
        </w:rPr>
        <w:t>TCE/AL</w:t>
      </w:r>
      <w:r w:rsidR="00BC7621" w:rsidRPr="008F78EA">
        <w:rPr>
          <w:rFonts w:ascii="Arial" w:hAnsi="Arial" w:cs="Arial"/>
        </w:rPr>
        <w:t xml:space="preserve">, </w:t>
      </w:r>
      <w:r w:rsidR="001D4B47" w:rsidRPr="008F78EA">
        <w:rPr>
          <w:rFonts w:ascii="Arial" w:hAnsi="Arial" w:cs="Arial"/>
        </w:rPr>
        <w:t xml:space="preserve">dos </w:t>
      </w:r>
      <w:r w:rsidR="0072586B" w:rsidRPr="008F78EA">
        <w:rPr>
          <w:rFonts w:ascii="Arial" w:hAnsi="Arial" w:cs="Arial"/>
        </w:rPr>
        <w:t>documentos complementares referente</w:t>
      </w:r>
      <w:r w:rsidRPr="008F78EA">
        <w:rPr>
          <w:rFonts w:ascii="Arial" w:hAnsi="Arial" w:cs="Arial"/>
        </w:rPr>
        <w:t>s à</w:t>
      </w:r>
      <w:r w:rsidR="0072586B" w:rsidRPr="008F78EA">
        <w:rPr>
          <w:rFonts w:ascii="Arial" w:hAnsi="Arial" w:cs="Arial"/>
        </w:rPr>
        <w:t xml:space="preserve"> instrução do processo TC-3430/201</w:t>
      </w:r>
      <w:r w:rsidR="002B2CAC" w:rsidRPr="008F78EA">
        <w:rPr>
          <w:rFonts w:ascii="Arial" w:hAnsi="Arial" w:cs="Arial"/>
        </w:rPr>
        <w:t xml:space="preserve">6, solicitado à SEAGRI através </w:t>
      </w:r>
      <w:r w:rsidR="0072586B" w:rsidRPr="008F78EA">
        <w:rPr>
          <w:rFonts w:ascii="Arial" w:hAnsi="Arial" w:cs="Arial"/>
        </w:rPr>
        <w:t>do Oficio nº 172/2017/GCOLGS;</w:t>
      </w:r>
    </w:p>
    <w:p w:rsidR="00470D06" w:rsidRPr="008F78EA" w:rsidRDefault="00D60273" w:rsidP="00CA3DD0">
      <w:pPr>
        <w:pStyle w:val="PargrafodaLista"/>
        <w:numPr>
          <w:ilvl w:val="0"/>
          <w:numId w:val="9"/>
        </w:numPr>
        <w:tabs>
          <w:tab w:val="left" w:pos="1134"/>
          <w:tab w:val="left" w:pos="1276"/>
        </w:tabs>
        <w:spacing w:after="0" w:line="360" w:lineRule="auto"/>
        <w:rPr>
          <w:rFonts w:ascii="Arial" w:hAnsi="Arial" w:cs="Arial"/>
        </w:rPr>
      </w:pPr>
      <w:r w:rsidRPr="008F78EA">
        <w:rPr>
          <w:rFonts w:ascii="Arial" w:hAnsi="Arial" w:cs="Arial"/>
        </w:rPr>
        <w:lastRenderedPageBreak/>
        <w:t>Às</w:t>
      </w:r>
      <w:r w:rsidR="0072586B" w:rsidRPr="008F78EA">
        <w:rPr>
          <w:rFonts w:ascii="Arial" w:hAnsi="Arial" w:cs="Arial"/>
        </w:rPr>
        <w:t xml:space="preserve"> fl</w:t>
      </w:r>
      <w:r w:rsidRPr="008F78EA">
        <w:rPr>
          <w:rFonts w:ascii="Arial" w:hAnsi="Arial" w:cs="Arial"/>
        </w:rPr>
        <w:t>s</w:t>
      </w:r>
      <w:r w:rsidR="0072586B" w:rsidRPr="008F78EA">
        <w:rPr>
          <w:rFonts w:ascii="Arial" w:hAnsi="Arial" w:cs="Arial"/>
        </w:rPr>
        <w:t xml:space="preserve">. 04/05, observou-se cópias do </w:t>
      </w:r>
      <w:r w:rsidRPr="008F78EA">
        <w:rPr>
          <w:rFonts w:ascii="Arial" w:hAnsi="Arial" w:cs="Arial"/>
          <w:b/>
        </w:rPr>
        <w:t>Ofí</w:t>
      </w:r>
      <w:r w:rsidR="0072586B" w:rsidRPr="008F78EA">
        <w:rPr>
          <w:rFonts w:ascii="Arial" w:hAnsi="Arial" w:cs="Arial"/>
          <w:b/>
        </w:rPr>
        <w:t>cio nº 386/GS-SEAGRI/2017</w:t>
      </w:r>
      <w:r w:rsidR="0072586B" w:rsidRPr="008F78EA">
        <w:rPr>
          <w:rFonts w:ascii="Arial" w:hAnsi="Arial" w:cs="Arial"/>
        </w:rPr>
        <w:t xml:space="preserve">, sem data, da lavra do </w:t>
      </w:r>
      <w:r w:rsidR="00EA4780" w:rsidRPr="008F78EA">
        <w:rPr>
          <w:rFonts w:ascii="Arial" w:hAnsi="Arial" w:cs="Arial"/>
        </w:rPr>
        <w:t xml:space="preserve">atual </w:t>
      </w:r>
      <w:r w:rsidRPr="008F78EA">
        <w:rPr>
          <w:rFonts w:ascii="Arial" w:hAnsi="Arial" w:cs="Arial"/>
        </w:rPr>
        <w:t>Secretá</w:t>
      </w:r>
      <w:r w:rsidR="0072586B" w:rsidRPr="008F78EA">
        <w:rPr>
          <w:rFonts w:ascii="Arial" w:hAnsi="Arial" w:cs="Arial"/>
        </w:rPr>
        <w:t>rio Executivo</w:t>
      </w:r>
      <w:r w:rsidR="00EA4780" w:rsidRPr="008F78EA">
        <w:rPr>
          <w:rFonts w:ascii="Arial" w:hAnsi="Arial" w:cs="Arial"/>
        </w:rPr>
        <w:t xml:space="preserve"> da SEAGRI</w:t>
      </w:r>
      <w:r w:rsidRPr="008F78EA">
        <w:rPr>
          <w:rFonts w:ascii="Arial" w:hAnsi="Arial" w:cs="Arial"/>
        </w:rPr>
        <w:t xml:space="preserve">, Álvaro Otávio Vieira Machado, </w:t>
      </w:r>
      <w:r w:rsidR="0072586B" w:rsidRPr="008F78EA">
        <w:rPr>
          <w:rFonts w:ascii="Arial" w:hAnsi="Arial" w:cs="Arial"/>
        </w:rPr>
        <w:t>solicitando prazo de 30</w:t>
      </w:r>
      <w:r w:rsidR="00EA4780" w:rsidRPr="008F78EA">
        <w:rPr>
          <w:rFonts w:ascii="Arial" w:hAnsi="Arial" w:cs="Arial"/>
        </w:rPr>
        <w:t>(trinta)</w:t>
      </w:r>
      <w:r w:rsidR="0072586B" w:rsidRPr="008F78EA">
        <w:rPr>
          <w:rFonts w:ascii="Arial" w:hAnsi="Arial" w:cs="Arial"/>
        </w:rPr>
        <w:t xml:space="preserve"> dias</w:t>
      </w:r>
      <w:r w:rsidR="00EA4780" w:rsidRPr="008F78EA">
        <w:rPr>
          <w:rFonts w:ascii="Arial" w:hAnsi="Arial" w:cs="Arial"/>
        </w:rPr>
        <w:t xml:space="preserve">, para encaminhar os documentos complementares ao </w:t>
      </w:r>
      <w:r w:rsidR="00EA4780" w:rsidRPr="00887D1E">
        <w:rPr>
          <w:rFonts w:ascii="Arial" w:hAnsi="Arial" w:cs="Arial"/>
        </w:rPr>
        <w:t>TCE/AL</w:t>
      </w:r>
      <w:r w:rsidRPr="00887D1E">
        <w:rPr>
          <w:rFonts w:ascii="Arial" w:hAnsi="Arial" w:cs="Arial"/>
        </w:rPr>
        <w:t>, solicitado</w:t>
      </w:r>
      <w:r w:rsidRPr="008F78EA">
        <w:rPr>
          <w:rFonts w:ascii="Arial" w:hAnsi="Arial" w:cs="Arial"/>
        </w:rPr>
        <w:t xml:space="preserve"> à</w:t>
      </w:r>
      <w:r w:rsidR="00EA4780" w:rsidRPr="008F78EA">
        <w:rPr>
          <w:rFonts w:ascii="Arial" w:hAnsi="Arial" w:cs="Arial"/>
        </w:rPr>
        <w:t xml:space="preserve"> SEAGRI;</w:t>
      </w:r>
    </w:p>
    <w:p w:rsidR="00F671A9" w:rsidRPr="008F78EA" w:rsidRDefault="00F671A9" w:rsidP="00EA4780">
      <w:pPr>
        <w:pStyle w:val="PargrafodaLista"/>
        <w:numPr>
          <w:ilvl w:val="0"/>
          <w:numId w:val="9"/>
        </w:numPr>
        <w:tabs>
          <w:tab w:val="left" w:pos="1134"/>
          <w:tab w:val="left" w:pos="1276"/>
        </w:tabs>
        <w:spacing w:after="0" w:line="360" w:lineRule="auto"/>
        <w:rPr>
          <w:rFonts w:ascii="Arial" w:hAnsi="Arial" w:cs="Arial"/>
          <w:color w:val="00B050"/>
        </w:rPr>
      </w:pPr>
      <w:r w:rsidRPr="008F78EA">
        <w:rPr>
          <w:rFonts w:ascii="Arial" w:eastAsia="Times New Roman" w:hAnsi="Arial" w:cs="Arial"/>
          <w:lang w:eastAsia="pt-BR"/>
        </w:rPr>
        <w:t>À</w:t>
      </w:r>
      <w:r w:rsidR="006046B4" w:rsidRPr="008F78EA">
        <w:rPr>
          <w:rFonts w:ascii="Arial" w:eastAsia="Times New Roman" w:hAnsi="Arial" w:cs="Arial"/>
          <w:lang w:eastAsia="pt-BR"/>
        </w:rPr>
        <w:t xml:space="preserve"> </w:t>
      </w:r>
      <w:r w:rsidR="00EA4780" w:rsidRPr="008F78EA">
        <w:rPr>
          <w:rFonts w:ascii="Arial" w:hAnsi="Arial" w:cs="Arial"/>
        </w:rPr>
        <w:t>fl</w:t>
      </w:r>
      <w:r w:rsidR="006046B4" w:rsidRPr="008F78EA">
        <w:rPr>
          <w:rFonts w:ascii="Arial" w:hAnsi="Arial" w:cs="Arial"/>
        </w:rPr>
        <w:t>.</w:t>
      </w:r>
      <w:r w:rsidR="006046B4" w:rsidRPr="008F78EA">
        <w:rPr>
          <w:rFonts w:ascii="Arial" w:eastAsia="Times New Roman" w:hAnsi="Arial" w:cs="Arial"/>
          <w:lang w:eastAsia="pt-BR"/>
        </w:rPr>
        <w:t xml:space="preserve"> </w:t>
      </w:r>
      <w:r w:rsidR="00EA4780" w:rsidRPr="008F78EA">
        <w:rPr>
          <w:rFonts w:ascii="Arial" w:eastAsia="Times New Roman" w:hAnsi="Arial" w:cs="Arial"/>
          <w:lang w:eastAsia="pt-BR"/>
        </w:rPr>
        <w:t>6</w:t>
      </w:r>
      <w:r w:rsidR="006046B4" w:rsidRPr="008F78EA">
        <w:rPr>
          <w:rFonts w:ascii="Arial" w:eastAsia="Times New Roman" w:hAnsi="Arial" w:cs="Arial"/>
          <w:lang w:eastAsia="pt-BR"/>
        </w:rPr>
        <w:t>,</w:t>
      </w:r>
      <w:r w:rsidR="00E446C5" w:rsidRPr="008F78EA">
        <w:rPr>
          <w:rFonts w:ascii="Arial" w:eastAsia="Times New Roman" w:hAnsi="Arial" w:cs="Arial"/>
          <w:lang w:eastAsia="pt-BR"/>
        </w:rPr>
        <w:t xml:space="preserve"> observou-se cópia do </w:t>
      </w:r>
      <w:r w:rsidRPr="008F78EA">
        <w:rPr>
          <w:rFonts w:ascii="Arial" w:eastAsia="Times New Roman" w:hAnsi="Arial" w:cs="Arial"/>
          <w:b/>
          <w:lang w:eastAsia="pt-BR"/>
        </w:rPr>
        <w:t>Ofí</w:t>
      </w:r>
      <w:r w:rsidR="00E446C5" w:rsidRPr="008F78EA">
        <w:rPr>
          <w:rFonts w:ascii="Arial" w:eastAsia="Times New Roman" w:hAnsi="Arial" w:cs="Arial"/>
          <w:b/>
          <w:lang w:eastAsia="pt-BR"/>
        </w:rPr>
        <w:t>cio nº 172/2017-GCOLGS,</w:t>
      </w:r>
      <w:r w:rsidR="00E446C5" w:rsidRPr="008F78EA">
        <w:rPr>
          <w:rFonts w:ascii="Arial" w:eastAsia="Times New Roman" w:hAnsi="Arial" w:cs="Arial"/>
          <w:lang w:eastAsia="pt-BR"/>
        </w:rPr>
        <w:t xml:space="preserve"> datada de 22 de maio </w:t>
      </w:r>
      <w:r w:rsidR="00160D83" w:rsidRPr="008F78EA">
        <w:rPr>
          <w:rFonts w:ascii="Arial" w:eastAsia="Times New Roman" w:hAnsi="Arial" w:cs="Arial"/>
          <w:lang w:eastAsia="pt-BR"/>
        </w:rPr>
        <w:t xml:space="preserve">de 2016, da lavra do </w:t>
      </w:r>
      <w:r w:rsidRPr="008F78EA">
        <w:rPr>
          <w:rFonts w:ascii="Arial" w:eastAsia="Times New Roman" w:hAnsi="Arial" w:cs="Arial"/>
          <w:lang w:eastAsia="pt-BR"/>
        </w:rPr>
        <w:t xml:space="preserve">Conselheiro </w:t>
      </w:r>
      <w:r w:rsidR="00E446C5" w:rsidRPr="008F78EA">
        <w:rPr>
          <w:rFonts w:ascii="Arial" w:eastAsia="Times New Roman" w:hAnsi="Arial" w:cs="Arial"/>
          <w:lang w:eastAsia="pt-BR"/>
        </w:rPr>
        <w:t>do TCE/AL</w:t>
      </w:r>
      <w:r w:rsidRPr="008F78EA">
        <w:rPr>
          <w:rFonts w:ascii="Arial" w:eastAsia="Times New Roman" w:hAnsi="Arial" w:cs="Arial"/>
          <w:lang w:eastAsia="pt-BR"/>
        </w:rPr>
        <w:t>,</w:t>
      </w:r>
      <w:r w:rsidR="00E446C5" w:rsidRPr="008F78EA">
        <w:rPr>
          <w:rFonts w:ascii="Arial" w:eastAsia="Times New Roman" w:hAnsi="Arial" w:cs="Arial"/>
          <w:lang w:eastAsia="pt-BR"/>
        </w:rPr>
        <w:t xml:space="preserve"> </w:t>
      </w:r>
      <w:r w:rsidRPr="008F78EA">
        <w:rPr>
          <w:rFonts w:ascii="Arial" w:eastAsia="Times New Roman" w:hAnsi="Arial" w:cs="Arial"/>
          <w:lang w:eastAsia="pt-BR"/>
        </w:rPr>
        <w:t xml:space="preserve">Otavio Lessa Geraldo Santos, por meio do qual solicita documentos faltantes na Prestação de Contas do exercício financeiro de 2014, estabelece o prazo de 15 dias para </w:t>
      </w:r>
      <w:r w:rsidR="00CD113B" w:rsidRPr="008F78EA">
        <w:rPr>
          <w:rFonts w:ascii="Arial" w:eastAsia="Times New Roman" w:hAnsi="Arial" w:cs="Arial"/>
          <w:lang w:eastAsia="pt-BR"/>
        </w:rPr>
        <w:t>envio os documentos solicitados</w:t>
      </w:r>
      <w:r w:rsidRPr="008F78EA">
        <w:rPr>
          <w:rFonts w:ascii="Arial" w:eastAsia="Times New Roman" w:hAnsi="Arial" w:cs="Arial"/>
          <w:lang w:eastAsia="pt-BR"/>
        </w:rPr>
        <w:t xml:space="preserve"> e faz advertência da implicação da penalidade de multa pelo não cumprimento da diligência.</w:t>
      </w:r>
    </w:p>
    <w:p w:rsidR="00E446C5" w:rsidRPr="008F78EA" w:rsidRDefault="00887D1E" w:rsidP="00EA4780">
      <w:pPr>
        <w:pStyle w:val="PargrafodaLista"/>
        <w:numPr>
          <w:ilvl w:val="0"/>
          <w:numId w:val="9"/>
        </w:numPr>
        <w:tabs>
          <w:tab w:val="left" w:pos="1134"/>
          <w:tab w:val="left" w:pos="1276"/>
        </w:tabs>
        <w:spacing w:after="0" w:line="360" w:lineRule="auto"/>
        <w:rPr>
          <w:rFonts w:ascii="Arial" w:hAnsi="Arial" w:cs="Arial"/>
        </w:rPr>
      </w:pPr>
      <w:r>
        <w:rPr>
          <w:rFonts w:ascii="Arial" w:eastAsia="Times New Roman" w:hAnsi="Arial" w:cs="Arial"/>
          <w:lang w:eastAsia="pt-BR"/>
        </w:rPr>
        <w:t>À</w:t>
      </w:r>
      <w:r w:rsidR="00E446C5" w:rsidRPr="008F78EA">
        <w:rPr>
          <w:rFonts w:ascii="Arial" w:eastAsia="Times New Roman" w:hAnsi="Arial" w:cs="Arial"/>
          <w:lang w:eastAsia="pt-BR"/>
        </w:rPr>
        <w:t xml:space="preserve">s </w:t>
      </w:r>
      <w:r w:rsidR="00E446C5" w:rsidRPr="008F78EA">
        <w:rPr>
          <w:rFonts w:ascii="Arial" w:hAnsi="Arial" w:cs="Arial"/>
        </w:rPr>
        <w:t>fls.</w:t>
      </w:r>
      <w:r w:rsidR="00E446C5" w:rsidRPr="008F78EA">
        <w:rPr>
          <w:rFonts w:ascii="Arial" w:eastAsia="Times New Roman" w:hAnsi="Arial" w:cs="Arial"/>
          <w:lang w:eastAsia="pt-BR"/>
        </w:rPr>
        <w:t xml:space="preserve"> 07/08, observou-se cópia </w:t>
      </w:r>
      <w:r w:rsidR="00B5273B" w:rsidRPr="008F78EA">
        <w:rPr>
          <w:rFonts w:ascii="Arial" w:eastAsia="Times New Roman" w:hAnsi="Arial" w:cs="Arial"/>
          <w:lang w:eastAsia="pt-BR"/>
        </w:rPr>
        <w:t xml:space="preserve">de </w:t>
      </w:r>
      <w:r w:rsidR="00B5273B" w:rsidRPr="00887D1E">
        <w:rPr>
          <w:rFonts w:ascii="Arial" w:eastAsia="Times New Roman" w:hAnsi="Arial" w:cs="Arial"/>
          <w:lang w:eastAsia="pt-BR"/>
        </w:rPr>
        <w:t>Checklist</w:t>
      </w:r>
      <w:r w:rsidR="00B5273B" w:rsidRPr="008F78EA">
        <w:rPr>
          <w:rFonts w:ascii="Arial" w:eastAsia="Times New Roman" w:hAnsi="Arial" w:cs="Arial"/>
          <w:lang w:eastAsia="pt-BR"/>
        </w:rPr>
        <w:t xml:space="preserve"> com </w:t>
      </w:r>
      <w:r w:rsidR="00E446C5" w:rsidRPr="008F78EA">
        <w:rPr>
          <w:rFonts w:ascii="Arial" w:eastAsia="Times New Roman" w:hAnsi="Arial" w:cs="Arial"/>
          <w:lang w:eastAsia="pt-BR"/>
        </w:rPr>
        <w:t>26 (vinte e seis) itens, referente aos</w:t>
      </w:r>
      <w:r w:rsidR="00B5273B" w:rsidRPr="008F78EA">
        <w:rPr>
          <w:rFonts w:ascii="Arial" w:eastAsia="Times New Roman" w:hAnsi="Arial" w:cs="Arial"/>
          <w:lang w:eastAsia="pt-BR"/>
        </w:rPr>
        <w:t xml:space="preserve"> documentos que devem compor </w:t>
      </w:r>
      <w:r>
        <w:rPr>
          <w:rFonts w:ascii="Arial" w:eastAsia="Times New Roman" w:hAnsi="Arial" w:cs="Arial"/>
          <w:lang w:eastAsia="pt-BR"/>
        </w:rPr>
        <w:t>à</w:t>
      </w:r>
      <w:r w:rsidR="00B5273B" w:rsidRPr="008F78EA">
        <w:rPr>
          <w:rFonts w:ascii="Arial" w:eastAsia="Times New Roman" w:hAnsi="Arial" w:cs="Arial"/>
          <w:lang w:eastAsia="pt-BR"/>
        </w:rPr>
        <w:t xml:space="preserve"> Prestação de C</w:t>
      </w:r>
      <w:r w:rsidR="00E446C5" w:rsidRPr="008F78EA">
        <w:rPr>
          <w:rFonts w:ascii="Arial" w:eastAsia="Times New Roman" w:hAnsi="Arial" w:cs="Arial"/>
          <w:lang w:eastAsia="pt-BR"/>
        </w:rPr>
        <w:t xml:space="preserve">ontas </w:t>
      </w:r>
      <w:r>
        <w:rPr>
          <w:rFonts w:ascii="Arial" w:eastAsia="Times New Roman" w:hAnsi="Arial" w:cs="Arial"/>
          <w:lang w:eastAsia="pt-BR"/>
        </w:rPr>
        <w:t>dos Ó</w:t>
      </w:r>
      <w:r w:rsidR="00807C21" w:rsidRPr="008F78EA">
        <w:rPr>
          <w:rFonts w:ascii="Arial" w:eastAsia="Times New Roman" w:hAnsi="Arial" w:cs="Arial"/>
          <w:lang w:eastAsia="pt-BR"/>
        </w:rPr>
        <w:t xml:space="preserve">rgãos </w:t>
      </w:r>
      <w:r w:rsidR="00E446C5" w:rsidRPr="008F78EA">
        <w:rPr>
          <w:rFonts w:ascii="Arial" w:eastAsia="Times New Roman" w:hAnsi="Arial" w:cs="Arial"/>
          <w:lang w:eastAsia="pt-BR"/>
        </w:rPr>
        <w:t>da Administração D</w:t>
      </w:r>
      <w:r w:rsidR="00B5273B" w:rsidRPr="008F78EA">
        <w:rPr>
          <w:rFonts w:ascii="Arial" w:eastAsia="Times New Roman" w:hAnsi="Arial" w:cs="Arial"/>
          <w:lang w:eastAsia="pt-BR"/>
        </w:rPr>
        <w:t>ireta do</w:t>
      </w:r>
      <w:r w:rsidR="00807C21" w:rsidRPr="008F78EA">
        <w:rPr>
          <w:rFonts w:ascii="Arial" w:eastAsia="Times New Roman" w:hAnsi="Arial" w:cs="Arial"/>
          <w:lang w:eastAsia="pt-BR"/>
        </w:rPr>
        <w:t xml:space="preserve"> Estado</w:t>
      </w:r>
      <w:r>
        <w:rPr>
          <w:rFonts w:ascii="Arial" w:eastAsia="Times New Roman" w:hAnsi="Arial" w:cs="Arial"/>
          <w:lang w:eastAsia="pt-BR"/>
        </w:rPr>
        <w:t>,</w:t>
      </w:r>
      <w:r w:rsidR="00807C21" w:rsidRPr="008F78EA">
        <w:rPr>
          <w:rFonts w:ascii="Arial" w:eastAsia="Times New Roman" w:hAnsi="Arial" w:cs="Arial"/>
          <w:lang w:eastAsia="pt-BR"/>
        </w:rPr>
        <w:t xml:space="preserve"> ao</w:t>
      </w:r>
      <w:r w:rsidR="00B5273B" w:rsidRPr="008F78EA">
        <w:rPr>
          <w:rFonts w:ascii="Arial" w:eastAsia="Times New Roman" w:hAnsi="Arial" w:cs="Arial"/>
          <w:lang w:eastAsia="pt-BR"/>
        </w:rPr>
        <w:t xml:space="preserve"> Tribunal de Contas do E</w:t>
      </w:r>
      <w:r w:rsidR="00E446C5" w:rsidRPr="008F78EA">
        <w:rPr>
          <w:rFonts w:ascii="Arial" w:eastAsia="Times New Roman" w:hAnsi="Arial" w:cs="Arial"/>
          <w:lang w:eastAsia="pt-BR"/>
        </w:rPr>
        <w:t>stado de</w:t>
      </w:r>
      <w:r w:rsidR="00B5273B" w:rsidRPr="008F78EA">
        <w:rPr>
          <w:rFonts w:ascii="Arial" w:eastAsia="Times New Roman" w:hAnsi="Arial" w:cs="Arial"/>
          <w:lang w:eastAsia="pt-BR"/>
        </w:rPr>
        <w:t xml:space="preserve"> </w:t>
      </w:r>
      <w:r w:rsidR="00E446C5" w:rsidRPr="008F78EA">
        <w:rPr>
          <w:rFonts w:ascii="Arial" w:eastAsia="Times New Roman" w:hAnsi="Arial" w:cs="Arial"/>
          <w:lang w:eastAsia="pt-BR"/>
        </w:rPr>
        <w:t>Alagoas -</w:t>
      </w:r>
      <w:r w:rsidR="00B5273B" w:rsidRPr="008F78EA">
        <w:rPr>
          <w:rFonts w:ascii="Arial" w:eastAsia="Times New Roman" w:hAnsi="Arial" w:cs="Arial"/>
          <w:lang w:eastAsia="pt-BR"/>
        </w:rPr>
        <w:t xml:space="preserve"> </w:t>
      </w:r>
      <w:r w:rsidR="00E446C5" w:rsidRPr="008F78EA">
        <w:rPr>
          <w:rFonts w:ascii="Arial" w:eastAsia="Times New Roman" w:hAnsi="Arial" w:cs="Arial"/>
          <w:lang w:eastAsia="pt-BR"/>
        </w:rPr>
        <w:t>TCE/AL</w:t>
      </w:r>
      <w:r w:rsidR="00B5273B" w:rsidRPr="008F78EA">
        <w:rPr>
          <w:rFonts w:ascii="Arial" w:eastAsia="Times New Roman" w:hAnsi="Arial" w:cs="Arial"/>
          <w:lang w:eastAsia="pt-BR"/>
        </w:rPr>
        <w:t xml:space="preserve">, </w:t>
      </w:r>
      <w:r w:rsidR="00807C21" w:rsidRPr="008F78EA">
        <w:rPr>
          <w:rFonts w:ascii="Arial" w:eastAsia="Times New Roman" w:hAnsi="Arial" w:cs="Arial"/>
          <w:lang w:eastAsia="pt-BR"/>
        </w:rPr>
        <w:t xml:space="preserve">referente </w:t>
      </w:r>
      <w:r w:rsidR="00B5273B" w:rsidRPr="008F78EA">
        <w:rPr>
          <w:rFonts w:ascii="Arial" w:eastAsia="Times New Roman" w:hAnsi="Arial" w:cs="Arial"/>
          <w:lang w:eastAsia="pt-BR"/>
        </w:rPr>
        <w:t xml:space="preserve">ao exercício de </w:t>
      </w:r>
      <w:r w:rsidR="00807C21" w:rsidRPr="008F78EA">
        <w:rPr>
          <w:rFonts w:ascii="Arial" w:eastAsia="Times New Roman" w:hAnsi="Arial" w:cs="Arial"/>
          <w:lang w:eastAsia="pt-BR"/>
        </w:rPr>
        <w:t>2014</w:t>
      </w:r>
      <w:r w:rsidR="00E446C5" w:rsidRPr="008F78EA">
        <w:rPr>
          <w:rFonts w:ascii="Arial" w:eastAsia="Times New Roman" w:hAnsi="Arial" w:cs="Arial"/>
          <w:lang w:eastAsia="pt-BR"/>
        </w:rPr>
        <w:t xml:space="preserve">; </w:t>
      </w:r>
    </w:p>
    <w:p w:rsidR="00B5273B" w:rsidRPr="008F78EA" w:rsidRDefault="00B5273B" w:rsidP="00EA4780">
      <w:pPr>
        <w:pStyle w:val="PargrafodaLista"/>
        <w:numPr>
          <w:ilvl w:val="0"/>
          <w:numId w:val="9"/>
        </w:numPr>
        <w:tabs>
          <w:tab w:val="left" w:pos="1134"/>
          <w:tab w:val="left" w:pos="1276"/>
        </w:tabs>
        <w:spacing w:after="0" w:line="360" w:lineRule="auto"/>
        <w:rPr>
          <w:rFonts w:ascii="Arial" w:hAnsi="Arial" w:cs="Arial"/>
        </w:rPr>
      </w:pPr>
      <w:r w:rsidRPr="008F78EA">
        <w:rPr>
          <w:rFonts w:ascii="Arial" w:eastAsia="Times New Roman" w:hAnsi="Arial" w:cs="Arial"/>
          <w:lang w:eastAsia="pt-BR"/>
        </w:rPr>
        <w:t xml:space="preserve">Às </w:t>
      </w:r>
      <w:r w:rsidRPr="008F78EA">
        <w:rPr>
          <w:rFonts w:ascii="Arial" w:hAnsi="Arial" w:cs="Arial"/>
        </w:rPr>
        <w:t>fls.</w:t>
      </w:r>
      <w:r w:rsidRPr="008F78EA">
        <w:rPr>
          <w:rFonts w:ascii="Arial" w:eastAsia="Times New Roman" w:hAnsi="Arial" w:cs="Arial"/>
          <w:lang w:eastAsia="pt-BR"/>
        </w:rPr>
        <w:t xml:space="preserve"> 09/18, observou-se </w:t>
      </w:r>
      <w:r w:rsidRPr="008F78EA">
        <w:rPr>
          <w:rFonts w:ascii="Arial" w:eastAsia="Times New Roman" w:hAnsi="Arial" w:cs="Arial"/>
          <w:b/>
          <w:lang w:eastAsia="pt-BR"/>
        </w:rPr>
        <w:t>Relatório da Gestão</w:t>
      </w:r>
      <w:r w:rsidRPr="008F78EA">
        <w:rPr>
          <w:rFonts w:ascii="Arial" w:eastAsia="Times New Roman" w:hAnsi="Arial" w:cs="Arial"/>
          <w:lang w:eastAsia="pt-BR"/>
        </w:rPr>
        <w:t>,</w:t>
      </w:r>
      <w:r w:rsidR="006D0AF1" w:rsidRPr="008F78EA">
        <w:rPr>
          <w:rFonts w:ascii="Arial" w:eastAsia="Times New Roman" w:hAnsi="Arial" w:cs="Arial"/>
          <w:lang w:eastAsia="pt-BR"/>
        </w:rPr>
        <w:t xml:space="preserve"> de acompanhamento das ações do Programa do Governo do Estado, executadas </w:t>
      </w:r>
      <w:r w:rsidR="0021151C" w:rsidRPr="008F78EA">
        <w:rPr>
          <w:rFonts w:ascii="Arial" w:eastAsia="Times New Roman" w:hAnsi="Arial" w:cs="Arial"/>
          <w:lang w:eastAsia="pt-BR"/>
        </w:rPr>
        <w:t>pela</w:t>
      </w:r>
      <w:r w:rsidR="006D0AF1" w:rsidRPr="008F78EA">
        <w:rPr>
          <w:rFonts w:ascii="Arial" w:eastAsia="Times New Roman" w:hAnsi="Arial" w:cs="Arial"/>
          <w:lang w:eastAsia="pt-BR"/>
        </w:rPr>
        <w:t xml:space="preserve"> SEAGRI</w:t>
      </w:r>
      <w:r w:rsidR="006D0AF1" w:rsidRPr="008F78EA">
        <w:rPr>
          <w:rFonts w:ascii="Arial" w:hAnsi="Arial" w:cs="Arial"/>
        </w:rPr>
        <w:t xml:space="preserve"> </w:t>
      </w:r>
      <w:r w:rsidR="006D0AF1" w:rsidRPr="008F78EA">
        <w:rPr>
          <w:rFonts w:ascii="Arial" w:eastAsia="Times New Roman" w:hAnsi="Arial" w:cs="Arial"/>
          <w:lang w:eastAsia="pt-BR"/>
        </w:rPr>
        <w:t>abordando os aspectos operacionais de natureza financeira</w:t>
      </w:r>
      <w:r w:rsidR="005F4678">
        <w:rPr>
          <w:rFonts w:ascii="Arial" w:eastAsia="Times New Roman" w:hAnsi="Arial" w:cs="Arial"/>
          <w:lang w:eastAsia="pt-BR"/>
        </w:rPr>
        <w:t xml:space="preserve">, </w:t>
      </w:r>
      <w:r w:rsidR="006D0AF1" w:rsidRPr="008F78EA">
        <w:rPr>
          <w:rFonts w:ascii="Arial" w:eastAsia="Times New Roman" w:hAnsi="Arial" w:cs="Arial"/>
          <w:lang w:eastAsia="pt-BR"/>
        </w:rPr>
        <w:t>organiza</w:t>
      </w:r>
      <w:r w:rsidR="005F4678">
        <w:rPr>
          <w:rFonts w:ascii="Arial" w:eastAsia="Times New Roman" w:hAnsi="Arial" w:cs="Arial"/>
          <w:lang w:eastAsia="pt-BR"/>
        </w:rPr>
        <w:t>do</w:t>
      </w:r>
      <w:r w:rsidR="006D0AF1" w:rsidRPr="008F78EA">
        <w:rPr>
          <w:rFonts w:ascii="Arial" w:eastAsia="Times New Roman" w:hAnsi="Arial" w:cs="Arial"/>
          <w:lang w:eastAsia="pt-BR"/>
        </w:rPr>
        <w:t xml:space="preserve"> na forma que permita uma </w:t>
      </w:r>
      <w:r w:rsidR="005F4678">
        <w:rPr>
          <w:rFonts w:ascii="Arial" w:eastAsia="Times New Roman" w:hAnsi="Arial" w:cs="Arial"/>
          <w:lang w:eastAsia="pt-BR"/>
        </w:rPr>
        <w:t>visão das a</w:t>
      </w:r>
      <w:r w:rsidR="006D0AF1" w:rsidRPr="008F78EA">
        <w:rPr>
          <w:rFonts w:ascii="Arial" w:eastAsia="Times New Roman" w:hAnsi="Arial" w:cs="Arial"/>
          <w:lang w:eastAsia="pt-BR"/>
        </w:rPr>
        <w:t>ções dos Projeto</w:t>
      </w:r>
      <w:r w:rsidR="005F4678">
        <w:rPr>
          <w:rFonts w:ascii="Arial" w:eastAsia="Times New Roman" w:hAnsi="Arial" w:cs="Arial"/>
          <w:lang w:eastAsia="pt-BR"/>
        </w:rPr>
        <w:t>s desenvolvidas em cada um dos m</w:t>
      </w:r>
      <w:r w:rsidR="006D0AF1" w:rsidRPr="008F78EA">
        <w:rPr>
          <w:rFonts w:ascii="Arial" w:eastAsia="Times New Roman" w:hAnsi="Arial" w:cs="Arial"/>
          <w:lang w:eastAsia="pt-BR"/>
        </w:rPr>
        <w:t>arcos</w:t>
      </w:r>
      <w:r w:rsidR="005F4678">
        <w:rPr>
          <w:rFonts w:ascii="Arial" w:eastAsia="Times New Roman" w:hAnsi="Arial" w:cs="Arial"/>
          <w:lang w:eastAsia="pt-BR"/>
        </w:rPr>
        <w:t>,</w:t>
      </w:r>
      <w:r w:rsidR="006D0AF1" w:rsidRPr="008F78EA">
        <w:rPr>
          <w:rFonts w:ascii="Arial" w:eastAsia="Times New Roman" w:hAnsi="Arial" w:cs="Arial"/>
          <w:lang w:eastAsia="pt-BR"/>
        </w:rPr>
        <w:t xml:space="preserve"> ao longo do exercício de 2014;</w:t>
      </w:r>
      <w:r w:rsidRPr="008F78EA">
        <w:rPr>
          <w:rFonts w:ascii="Arial" w:eastAsia="Times New Roman" w:hAnsi="Arial" w:cs="Arial"/>
          <w:lang w:eastAsia="pt-BR"/>
        </w:rPr>
        <w:t xml:space="preserve"> </w:t>
      </w:r>
    </w:p>
    <w:p w:rsidR="006D0AF1" w:rsidRPr="008F78EA" w:rsidRDefault="006D0AF1" w:rsidP="006D0AF1">
      <w:pPr>
        <w:pStyle w:val="PargrafodaLista"/>
        <w:numPr>
          <w:ilvl w:val="0"/>
          <w:numId w:val="9"/>
        </w:numPr>
        <w:tabs>
          <w:tab w:val="left" w:pos="1134"/>
          <w:tab w:val="left" w:pos="1276"/>
        </w:tabs>
        <w:spacing w:after="0" w:line="360" w:lineRule="auto"/>
        <w:rPr>
          <w:rFonts w:ascii="Arial" w:hAnsi="Arial" w:cs="Arial"/>
        </w:rPr>
      </w:pPr>
      <w:r w:rsidRPr="008F78EA">
        <w:rPr>
          <w:rFonts w:ascii="Arial" w:eastAsia="Times New Roman" w:hAnsi="Arial" w:cs="Arial"/>
          <w:lang w:eastAsia="pt-BR"/>
        </w:rPr>
        <w:t xml:space="preserve">Às </w:t>
      </w:r>
      <w:r w:rsidRPr="008F78EA">
        <w:rPr>
          <w:rFonts w:ascii="Arial" w:hAnsi="Arial" w:cs="Arial"/>
        </w:rPr>
        <w:t>fls.</w:t>
      </w:r>
      <w:r w:rsidRPr="008F78EA">
        <w:rPr>
          <w:rFonts w:ascii="Arial" w:eastAsia="Times New Roman" w:hAnsi="Arial" w:cs="Arial"/>
          <w:lang w:eastAsia="pt-BR"/>
        </w:rPr>
        <w:t xml:space="preserve"> 19/34, consta </w:t>
      </w:r>
      <w:r w:rsidR="00C85F80" w:rsidRPr="008F78EA">
        <w:rPr>
          <w:rFonts w:ascii="Arial" w:eastAsia="Times New Roman" w:hAnsi="Arial" w:cs="Arial"/>
          <w:lang w:eastAsia="pt-BR"/>
        </w:rPr>
        <w:t xml:space="preserve">cópia do </w:t>
      </w:r>
      <w:r w:rsidR="00C85F80" w:rsidRPr="008F78EA">
        <w:rPr>
          <w:rFonts w:ascii="Arial" w:eastAsia="Times New Roman" w:hAnsi="Arial" w:cs="Arial"/>
          <w:b/>
          <w:lang w:eastAsia="pt-BR"/>
        </w:rPr>
        <w:t xml:space="preserve">Quadro de Detalhamento </w:t>
      </w:r>
      <w:r w:rsidR="00FD6531" w:rsidRPr="008F78EA">
        <w:rPr>
          <w:rFonts w:ascii="Arial" w:eastAsia="Times New Roman" w:hAnsi="Arial" w:cs="Arial"/>
          <w:b/>
          <w:lang w:eastAsia="pt-BR"/>
        </w:rPr>
        <w:t xml:space="preserve">das </w:t>
      </w:r>
      <w:r w:rsidR="00C85F80" w:rsidRPr="008F78EA">
        <w:rPr>
          <w:rFonts w:ascii="Arial" w:eastAsia="Times New Roman" w:hAnsi="Arial" w:cs="Arial"/>
          <w:b/>
          <w:lang w:eastAsia="pt-BR"/>
        </w:rPr>
        <w:t>Despesas</w:t>
      </w:r>
      <w:r w:rsidR="00C85F80" w:rsidRPr="008F78EA">
        <w:rPr>
          <w:rFonts w:ascii="Arial" w:eastAsia="Times New Roman" w:hAnsi="Arial" w:cs="Arial"/>
          <w:lang w:eastAsia="pt-BR"/>
        </w:rPr>
        <w:t xml:space="preserve"> </w:t>
      </w:r>
      <w:r w:rsidR="00FD6531" w:rsidRPr="008F78EA">
        <w:rPr>
          <w:rFonts w:ascii="Arial" w:eastAsia="Times New Roman" w:hAnsi="Arial" w:cs="Arial"/>
          <w:lang w:eastAsia="pt-BR"/>
        </w:rPr>
        <w:t xml:space="preserve">– QDD </w:t>
      </w:r>
      <w:r w:rsidRPr="008F78EA">
        <w:rPr>
          <w:rFonts w:ascii="Arial" w:eastAsia="Times New Roman" w:hAnsi="Arial" w:cs="Arial"/>
          <w:lang w:eastAsia="pt-BR"/>
        </w:rPr>
        <w:t>do exercício financeiro de 2014;</w:t>
      </w:r>
    </w:p>
    <w:p w:rsidR="00506EE8" w:rsidRPr="008F78EA" w:rsidRDefault="00FD6531" w:rsidP="00FD6531">
      <w:pPr>
        <w:pStyle w:val="PargrafodaLista"/>
        <w:numPr>
          <w:ilvl w:val="0"/>
          <w:numId w:val="9"/>
        </w:numPr>
        <w:tabs>
          <w:tab w:val="left" w:pos="1134"/>
          <w:tab w:val="left" w:pos="1276"/>
        </w:tabs>
        <w:spacing w:after="0" w:line="360" w:lineRule="auto"/>
        <w:rPr>
          <w:rFonts w:ascii="Arial" w:hAnsi="Arial" w:cs="Arial"/>
        </w:rPr>
      </w:pPr>
      <w:r w:rsidRPr="008F78EA">
        <w:rPr>
          <w:rFonts w:ascii="Arial" w:eastAsia="Times New Roman" w:hAnsi="Arial" w:cs="Arial"/>
          <w:lang w:eastAsia="pt-BR"/>
        </w:rPr>
        <w:t xml:space="preserve">Às fls. 35/36, </w:t>
      </w:r>
      <w:r w:rsidR="00C85F80" w:rsidRPr="008F78EA">
        <w:rPr>
          <w:rFonts w:ascii="Arial" w:eastAsia="Times New Roman" w:hAnsi="Arial" w:cs="Arial"/>
          <w:lang w:eastAsia="pt-BR"/>
        </w:rPr>
        <w:t>consta</w:t>
      </w:r>
      <w:r w:rsidRPr="008F78EA">
        <w:rPr>
          <w:rFonts w:ascii="Arial" w:eastAsia="Times New Roman" w:hAnsi="Arial" w:cs="Arial"/>
          <w:lang w:eastAsia="pt-BR"/>
        </w:rPr>
        <w:t>m</w:t>
      </w:r>
      <w:r w:rsidR="00C85F80" w:rsidRPr="008F78EA">
        <w:rPr>
          <w:rFonts w:ascii="Arial" w:eastAsia="Times New Roman" w:hAnsi="Arial" w:cs="Arial"/>
          <w:lang w:eastAsia="pt-BR"/>
        </w:rPr>
        <w:t xml:space="preserve"> cópia</w:t>
      </w:r>
      <w:r w:rsidRPr="008F78EA">
        <w:rPr>
          <w:rFonts w:ascii="Arial" w:eastAsia="Times New Roman" w:hAnsi="Arial" w:cs="Arial"/>
          <w:lang w:eastAsia="pt-BR"/>
        </w:rPr>
        <w:t>s</w:t>
      </w:r>
      <w:r w:rsidR="00C85F80" w:rsidRPr="008F78EA">
        <w:rPr>
          <w:rFonts w:ascii="Arial" w:eastAsia="Times New Roman" w:hAnsi="Arial" w:cs="Arial"/>
          <w:lang w:eastAsia="pt-BR"/>
        </w:rPr>
        <w:t xml:space="preserve"> do</w:t>
      </w:r>
      <w:r w:rsidRPr="008F78EA">
        <w:rPr>
          <w:rFonts w:ascii="Arial" w:eastAsia="Times New Roman" w:hAnsi="Arial" w:cs="Arial"/>
          <w:lang w:eastAsia="pt-BR"/>
        </w:rPr>
        <w:t>s</w:t>
      </w:r>
      <w:r w:rsidR="00C85F80" w:rsidRPr="008F78EA">
        <w:rPr>
          <w:rFonts w:ascii="Arial" w:eastAsia="Times New Roman" w:hAnsi="Arial" w:cs="Arial"/>
          <w:lang w:eastAsia="pt-BR"/>
        </w:rPr>
        <w:t xml:space="preserve"> </w:t>
      </w:r>
      <w:r w:rsidR="00C85F80" w:rsidRPr="008F78EA">
        <w:rPr>
          <w:rFonts w:ascii="Arial" w:eastAsia="Times New Roman" w:hAnsi="Arial" w:cs="Arial"/>
          <w:b/>
          <w:lang w:eastAsia="pt-BR"/>
        </w:rPr>
        <w:t>Decreto</w:t>
      </w:r>
      <w:r w:rsidRPr="008F78EA">
        <w:rPr>
          <w:rFonts w:ascii="Arial" w:eastAsia="Times New Roman" w:hAnsi="Arial" w:cs="Arial"/>
          <w:b/>
          <w:lang w:eastAsia="pt-BR"/>
        </w:rPr>
        <w:t>s</w:t>
      </w:r>
      <w:r w:rsidR="00C85F80" w:rsidRPr="008F78EA">
        <w:rPr>
          <w:rFonts w:ascii="Arial" w:eastAsia="Times New Roman" w:hAnsi="Arial" w:cs="Arial"/>
          <w:b/>
          <w:lang w:eastAsia="pt-BR"/>
        </w:rPr>
        <w:t xml:space="preserve"> de Créditos Adicionais</w:t>
      </w:r>
      <w:r w:rsidR="00C85F80" w:rsidRPr="008F78EA">
        <w:rPr>
          <w:rFonts w:ascii="Arial" w:eastAsia="Times New Roman" w:hAnsi="Arial" w:cs="Arial"/>
          <w:lang w:eastAsia="pt-BR"/>
        </w:rPr>
        <w:t>,</w:t>
      </w:r>
      <w:r w:rsidR="00C85F80" w:rsidRPr="008F78EA">
        <w:rPr>
          <w:rFonts w:ascii="Arial" w:eastAsia="Times New Roman" w:hAnsi="Arial" w:cs="Arial"/>
          <w:b/>
          <w:lang w:eastAsia="pt-BR"/>
        </w:rPr>
        <w:t xml:space="preserve"> </w:t>
      </w:r>
      <w:r w:rsidR="00C85F80" w:rsidRPr="008F78EA">
        <w:rPr>
          <w:rFonts w:ascii="Arial" w:eastAsia="Times New Roman" w:hAnsi="Arial" w:cs="Arial"/>
          <w:lang w:eastAsia="pt-BR"/>
        </w:rPr>
        <w:t>aberto</w:t>
      </w:r>
      <w:r w:rsidRPr="008F78EA">
        <w:rPr>
          <w:rFonts w:ascii="Arial" w:eastAsia="Times New Roman" w:hAnsi="Arial" w:cs="Arial"/>
          <w:lang w:eastAsia="pt-BR"/>
        </w:rPr>
        <w:t>s</w:t>
      </w:r>
      <w:r w:rsidR="00C85F80" w:rsidRPr="008F78EA">
        <w:rPr>
          <w:rFonts w:ascii="Arial" w:eastAsia="Times New Roman" w:hAnsi="Arial" w:cs="Arial"/>
          <w:lang w:eastAsia="pt-BR"/>
        </w:rPr>
        <w:t xml:space="preserve"> no exercício financeiro de 2014;</w:t>
      </w:r>
    </w:p>
    <w:p w:rsidR="00E075E0" w:rsidRPr="008F78EA" w:rsidRDefault="00E075E0" w:rsidP="00EA4780">
      <w:pPr>
        <w:pStyle w:val="PargrafodaLista"/>
        <w:numPr>
          <w:ilvl w:val="0"/>
          <w:numId w:val="9"/>
        </w:numPr>
        <w:tabs>
          <w:tab w:val="left" w:pos="1134"/>
          <w:tab w:val="left" w:pos="1276"/>
        </w:tabs>
        <w:spacing w:after="0" w:line="360" w:lineRule="auto"/>
        <w:rPr>
          <w:rFonts w:ascii="Arial" w:hAnsi="Arial" w:cs="Arial"/>
        </w:rPr>
      </w:pPr>
      <w:r w:rsidRPr="008F78EA">
        <w:rPr>
          <w:rFonts w:ascii="Arial" w:eastAsia="Times New Roman" w:hAnsi="Arial" w:cs="Arial"/>
          <w:lang w:eastAsia="pt-BR"/>
        </w:rPr>
        <w:t xml:space="preserve">Às </w:t>
      </w:r>
      <w:r w:rsidRPr="008F78EA">
        <w:rPr>
          <w:rFonts w:ascii="Arial" w:hAnsi="Arial" w:cs="Arial"/>
        </w:rPr>
        <w:t>fls.</w:t>
      </w:r>
      <w:r w:rsidR="00B300F1" w:rsidRPr="008F78EA">
        <w:rPr>
          <w:rFonts w:ascii="Arial" w:eastAsia="Times New Roman" w:hAnsi="Arial" w:cs="Arial"/>
          <w:lang w:eastAsia="pt-BR"/>
        </w:rPr>
        <w:t xml:space="preserve"> 37/39</w:t>
      </w:r>
      <w:r w:rsidRPr="008F78EA">
        <w:rPr>
          <w:rFonts w:ascii="Arial" w:eastAsia="Times New Roman" w:hAnsi="Arial" w:cs="Arial"/>
          <w:lang w:eastAsia="pt-BR"/>
        </w:rPr>
        <w:t>,</w:t>
      </w:r>
      <w:r w:rsidR="00B300F1" w:rsidRPr="008F78EA">
        <w:rPr>
          <w:rFonts w:ascii="Arial" w:hAnsi="Arial" w:cs="Arial"/>
        </w:rPr>
        <w:t xml:space="preserve"> consta </w:t>
      </w:r>
      <w:r w:rsidR="00A82749" w:rsidRPr="008F78EA">
        <w:rPr>
          <w:rFonts w:ascii="Arial" w:eastAsia="Times New Roman" w:hAnsi="Arial" w:cs="Arial"/>
          <w:lang w:eastAsia="pt-BR"/>
        </w:rPr>
        <w:t>R</w:t>
      </w:r>
      <w:r w:rsidR="005F4678">
        <w:rPr>
          <w:rFonts w:ascii="Arial" w:eastAsia="Times New Roman" w:hAnsi="Arial" w:cs="Arial"/>
          <w:lang w:eastAsia="pt-BR"/>
        </w:rPr>
        <w:t xml:space="preserve">elação de todas as </w:t>
      </w:r>
      <w:r w:rsidR="005F4678" w:rsidRPr="005F4678">
        <w:rPr>
          <w:rFonts w:ascii="Arial" w:eastAsia="Times New Roman" w:hAnsi="Arial" w:cs="Arial"/>
          <w:b/>
          <w:lang w:eastAsia="pt-BR"/>
        </w:rPr>
        <w:t>Contas B</w:t>
      </w:r>
      <w:r w:rsidR="003B3C5A" w:rsidRPr="005F4678">
        <w:rPr>
          <w:rFonts w:ascii="Arial" w:eastAsia="Times New Roman" w:hAnsi="Arial" w:cs="Arial"/>
          <w:b/>
          <w:lang w:eastAsia="pt-BR"/>
        </w:rPr>
        <w:t>ancá</w:t>
      </w:r>
      <w:r w:rsidR="00B300F1" w:rsidRPr="005F4678">
        <w:rPr>
          <w:rFonts w:ascii="Arial" w:eastAsia="Times New Roman" w:hAnsi="Arial" w:cs="Arial"/>
          <w:b/>
          <w:lang w:eastAsia="pt-BR"/>
        </w:rPr>
        <w:t>rias</w:t>
      </w:r>
      <w:r w:rsidR="00B300F1" w:rsidRPr="008F78EA">
        <w:rPr>
          <w:rFonts w:ascii="Arial" w:eastAsia="Times New Roman" w:hAnsi="Arial" w:cs="Arial"/>
          <w:lang w:eastAsia="pt-BR"/>
        </w:rPr>
        <w:t xml:space="preserve"> existente</w:t>
      </w:r>
      <w:r w:rsidR="003B3C5A" w:rsidRPr="008F78EA">
        <w:rPr>
          <w:rFonts w:ascii="Arial" w:eastAsia="Times New Roman" w:hAnsi="Arial" w:cs="Arial"/>
          <w:lang w:eastAsia="pt-BR"/>
        </w:rPr>
        <w:t>s</w:t>
      </w:r>
      <w:r w:rsidR="00B300F1" w:rsidRPr="008F78EA">
        <w:rPr>
          <w:rFonts w:ascii="Arial" w:eastAsia="Times New Roman" w:hAnsi="Arial" w:cs="Arial"/>
          <w:lang w:eastAsia="pt-BR"/>
        </w:rPr>
        <w:t xml:space="preserve">, ainda que não movimentada no exercício de 2014, </w:t>
      </w:r>
      <w:r w:rsidR="00671312" w:rsidRPr="008F78EA">
        <w:rPr>
          <w:rFonts w:ascii="Arial" w:eastAsia="Times New Roman" w:hAnsi="Arial" w:cs="Arial"/>
          <w:lang w:eastAsia="pt-BR"/>
        </w:rPr>
        <w:t xml:space="preserve">com indicação de </w:t>
      </w:r>
      <w:r w:rsidR="00B300F1" w:rsidRPr="008F78EA">
        <w:rPr>
          <w:rFonts w:ascii="Arial" w:eastAsia="Times New Roman" w:hAnsi="Arial" w:cs="Arial"/>
          <w:lang w:eastAsia="pt-BR"/>
        </w:rPr>
        <w:t>sua</w:t>
      </w:r>
      <w:r w:rsidR="003B3C5A" w:rsidRPr="008F78EA">
        <w:rPr>
          <w:rFonts w:ascii="Arial" w:eastAsia="Times New Roman" w:hAnsi="Arial" w:cs="Arial"/>
          <w:lang w:eastAsia="pt-BR"/>
        </w:rPr>
        <w:t>s</w:t>
      </w:r>
      <w:r w:rsidR="00B300F1" w:rsidRPr="008F78EA">
        <w:rPr>
          <w:rFonts w:ascii="Arial" w:eastAsia="Times New Roman" w:hAnsi="Arial" w:cs="Arial"/>
          <w:lang w:eastAsia="pt-BR"/>
        </w:rPr>
        <w:t xml:space="preserve"> finalidade</w:t>
      </w:r>
      <w:r w:rsidR="003B3C5A" w:rsidRPr="008F78EA">
        <w:rPr>
          <w:rFonts w:ascii="Arial" w:eastAsia="Times New Roman" w:hAnsi="Arial" w:cs="Arial"/>
          <w:lang w:eastAsia="pt-BR"/>
        </w:rPr>
        <w:t>s</w:t>
      </w:r>
      <w:r w:rsidR="00B300F1" w:rsidRPr="008F78EA">
        <w:rPr>
          <w:rFonts w:ascii="Arial" w:eastAsia="Times New Roman" w:hAnsi="Arial" w:cs="Arial"/>
          <w:lang w:eastAsia="pt-BR"/>
        </w:rPr>
        <w:t xml:space="preserve">; </w:t>
      </w:r>
    </w:p>
    <w:p w:rsidR="00AB63D8" w:rsidRPr="008F78EA" w:rsidRDefault="00B300F1" w:rsidP="0021151C">
      <w:pPr>
        <w:pStyle w:val="PargrafodaLista"/>
        <w:numPr>
          <w:ilvl w:val="0"/>
          <w:numId w:val="9"/>
        </w:numPr>
        <w:tabs>
          <w:tab w:val="left" w:pos="1134"/>
          <w:tab w:val="left" w:pos="1276"/>
        </w:tabs>
        <w:spacing w:after="0" w:line="360" w:lineRule="auto"/>
        <w:rPr>
          <w:rFonts w:ascii="Arial" w:hAnsi="Arial" w:cs="Arial"/>
        </w:rPr>
      </w:pPr>
      <w:r w:rsidRPr="008F78EA">
        <w:rPr>
          <w:rFonts w:ascii="Arial" w:eastAsia="Times New Roman" w:hAnsi="Arial" w:cs="Arial"/>
          <w:lang w:eastAsia="pt-BR"/>
        </w:rPr>
        <w:t xml:space="preserve">Às </w:t>
      </w:r>
      <w:r w:rsidRPr="008F78EA">
        <w:rPr>
          <w:rFonts w:ascii="Arial" w:hAnsi="Arial" w:cs="Arial"/>
        </w:rPr>
        <w:t>fls.</w:t>
      </w:r>
      <w:r w:rsidRPr="008F78EA">
        <w:rPr>
          <w:rFonts w:ascii="Arial" w:eastAsia="Times New Roman" w:hAnsi="Arial" w:cs="Arial"/>
          <w:lang w:eastAsia="pt-BR"/>
        </w:rPr>
        <w:t xml:space="preserve"> 40/41, </w:t>
      </w:r>
      <w:r w:rsidR="00A82749" w:rsidRPr="008F78EA">
        <w:rPr>
          <w:rFonts w:ascii="Arial" w:hAnsi="Arial" w:cs="Arial"/>
        </w:rPr>
        <w:t xml:space="preserve">consta </w:t>
      </w:r>
      <w:r w:rsidR="00DE292D" w:rsidRPr="008F78EA">
        <w:rPr>
          <w:rFonts w:ascii="Arial" w:hAnsi="Arial" w:cs="Arial"/>
        </w:rPr>
        <w:t xml:space="preserve">cópia de </w:t>
      </w:r>
      <w:r w:rsidR="00A82749" w:rsidRPr="008F78EA">
        <w:rPr>
          <w:rFonts w:ascii="Arial" w:hAnsi="Arial" w:cs="Arial"/>
          <w:b/>
        </w:rPr>
        <w:t>Termo de Conferência</w:t>
      </w:r>
      <w:r w:rsidR="005D4814" w:rsidRPr="008F78EA">
        <w:rPr>
          <w:rFonts w:ascii="Arial" w:hAnsi="Arial" w:cs="Arial"/>
        </w:rPr>
        <w:t xml:space="preserve"> </w:t>
      </w:r>
      <w:r w:rsidR="00DE292D" w:rsidRPr="005F4678">
        <w:rPr>
          <w:rFonts w:ascii="Arial" w:eastAsia="Times New Roman" w:hAnsi="Arial" w:cs="Arial"/>
          <w:b/>
          <w:lang w:eastAsia="pt-BR"/>
        </w:rPr>
        <w:t>da</w:t>
      </w:r>
      <w:r w:rsidR="00F3600E" w:rsidRPr="005F4678">
        <w:rPr>
          <w:rFonts w:ascii="Arial" w:eastAsia="Times New Roman" w:hAnsi="Arial" w:cs="Arial"/>
          <w:b/>
          <w:lang w:eastAsia="pt-BR"/>
        </w:rPr>
        <w:t>s</w:t>
      </w:r>
      <w:r w:rsidR="005F4678" w:rsidRPr="005F4678">
        <w:rPr>
          <w:rFonts w:ascii="Arial" w:eastAsia="Times New Roman" w:hAnsi="Arial" w:cs="Arial"/>
          <w:b/>
          <w:lang w:eastAsia="pt-BR"/>
        </w:rPr>
        <w:t xml:space="preserve"> D</w:t>
      </w:r>
      <w:r w:rsidR="00DE292D" w:rsidRPr="005F4678">
        <w:rPr>
          <w:rFonts w:ascii="Arial" w:eastAsia="Times New Roman" w:hAnsi="Arial" w:cs="Arial"/>
          <w:b/>
          <w:lang w:eastAsia="pt-BR"/>
        </w:rPr>
        <w:t>isponibilidade</w:t>
      </w:r>
      <w:r w:rsidR="00F3600E" w:rsidRPr="005F4678">
        <w:rPr>
          <w:rFonts w:ascii="Arial" w:eastAsia="Times New Roman" w:hAnsi="Arial" w:cs="Arial"/>
          <w:b/>
          <w:lang w:eastAsia="pt-BR"/>
        </w:rPr>
        <w:t>s</w:t>
      </w:r>
      <w:r w:rsidR="005F4678" w:rsidRPr="005F4678">
        <w:rPr>
          <w:rFonts w:ascii="Arial" w:eastAsia="Times New Roman" w:hAnsi="Arial" w:cs="Arial"/>
          <w:b/>
          <w:lang w:eastAsia="pt-BR"/>
        </w:rPr>
        <w:t xml:space="preserve"> F</w:t>
      </w:r>
      <w:r w:rsidR="00DE292D" w:rsidRPr="005F4678">
        <w:rPr>
          <w:rFonts w:ascii="Arial" w:eastAsia="Times New Roman" w:hAnsi="Arial" w:cs="Arial"/>
          <w:b/>
          <w:lang w:eastAsia="pt-BR"/>
        </w:rPr>
        <w:t>inanceira</w:t>
      </w:r>
      <w:r w:rsidR="00F3600E" w:rsidRPr="005F4678">
        <w:rPr>
          <w:rFonts w:ascii="Arial" w:eastAsia="Times New Roman" w:hAnsi="Arial" w:cs="Arial"/>
          <w:b/>
          <w:lang w:eastAsia="pt-BR"/>
        </w:rPr>
        <w:t xml:space="preserve">s </w:t>
      </w:r>
      <w:r w:rsidR="005D4814" w:rsidRPr="008F78EA">
        <w:rPr>
          <w:rFonts w:ascii="Arial" w:eastAsia="Times New Roman" w:hAnsi="Arial" w:cs="Arial"/>
          <w:lang w:eastAsia="pt-BR"/>
        </w:rPr>
        <w:t>em 31/12/</w:t>
      </w:r>
      <w:r w:rsidR="00F3600E" w:rsidRPr="008F78EA">
        <w:rPr>
          <w:rFonts w:ascii="Arial" w:eastAsia="Times New Roman" w:hAnsi="Arial" w:cs="Arial"/>
          <w:lang w:eastAsia="pt-BR"/>
        </w:rPr>
        <w:t>2014</w:t>
      </w:r>
      <w:r w:rsidR="00DE292D" w:rsidRPr="008F78EA">
        <w:rPr>
          <w:rFonts w:ascii="Arial" w:eastAsia="Times New Roman" w:hAnsi="Arial" w:cs="Arial"/>
          <w:lang w:eastAsia="pt-BR"/>
        </w:rPr>
        <w:t>,</w:t>
      </w:r>
      <w:r w:rsidR="00F3600E" w:rsidRPr="008F78EA">
        <w:rPr>
          <w:rFonts w:ascii="Arial" w:eastAsia="Times New Roman" w:hAnsi="Arial" w:cs="Arial"/>
          <w:lang w:eastAsia="pt-BR"/>
        </w:rPr>
        <w:t xml:space="preserve"> </w:t>
      </w:r>
      <w:r w:rsidR="004500FE" w:rsidRPr="008F78EA">
        <w:rPr>
          <w:rFonts w:ascii="Arial" w:eastAsia="Times New Roman" w:hAnsi="Arial" w:cs="Arial"/>
          <w:lang w:eastAsia="pt-BR"/>
        </w:rPr>
        <w:t>na forma da Resolução Normativa nº 02/2003 – TCE/A</w:t>
      </w:r>
      <w:r w:rsidR="0021151C" w:rsidRPr="008F78EA">
        <w:rPr>
          <w:rFonts w:ascii="Arial" w:eastAsia="Times New Roman" w:hAnsi="Arial" w:cs="Arial"/>
          <w:lang w:eastAsia="pt-BR"/>
        </w:rPr>
        <w:t>L;</w:t>
      </w:r>
    </w:p>
    <w:p w:rsidR="00AB63D8" w:rsidRPr="008F78EA" w:rsidRDefault="002353FB" w:rsidP="0021151C">
      <w:pPr>
        <w:pStyle w:val="PargrafodaLista"/>
        <w:numPr>
          <w:ilvl w:val="0"/>
          <w:numId w:val="9"/>
        </w:numPr>
        <w:tabs>
          <w:tab w:val="left" w:pos="1134"/>
          <w:tab w:val="left" w:pos="1276"/>
        </w:tabs>
        <w:spacing w:after="0" w:line="360" w:lineRule="auto"/>
        <w:rPr>
          <w:rFonts w:ascii="Arial" w:hAnsi="Arial" w:cs="Arial"/>
        </w:rPr>
      </w:pPr>
      <w:r w:rsidRPr="008F78EA">
        <w:rPr>
          <w:rFonts w:ascii="Arial" w:eastAsia="Times New Roman" w:hAnsi="Arial" w:cs="Arial"/>
        </w:rPr>
        <w:t>Às fls. 42/110</w:t>
      </w:r>
      <w:r w:rsidR="00AB63D8" w:rsidRPr="008F78EA">
        <w:rPr>
          <w:rFonts w:ascii="Arial" w:eastAsia="Times New Roman" w:hAnsi="Arial" w:cs="Arial"/>
        </w:rPr>
        <w:t>, constam</w:t>
      </w:r>
      <w:r w:rsidR="00AB63D8" w:rsidRPr="008F78EA">
        <w:rPr>
          <w:rFonts w:ascii="Arial" w:eastAsia="Times New Roman" w:hAnsi="Arial" w:cs="Arial"/>
          <w:b/>
        </w:rPr>
        <w:t xml:space="preserve"> </w:t>
      </w:r>
      <w:r w:rsidR="00AB63D8" w:rsidRPr="008F78EA">
        <w:rPr>
          <w:rFonts w:ascii="Arial" w:eastAsia="Times New Roman" w:hAnsi="Arial" w:cs="Arial"/>
        </w:rPr>
        <w:t>cópias das</w:t>
      </w:r>
      <w:r w:rsidR="00AB63D8" w:rsidRPr="008F78EA">
        <w:rPr>
          <w:rFonts w:ascii="Arial" w:eastAsia="Times New Roman" w:hAnsi="Arial" w:cs="Arial"/>
          <w:b/>
        </w:rPr>
        <w:t xml:space="preserve"> Conciliações e Extratos Bancários</w:t>
      </w:r>
      <w:r w:rsidR="00AB63D8" w:rsidRPr="008F78EA">
        <w:rPr>
          <w:rFonts w:ascii="Arial" w:eastAsia="Times New Roman" w:hAnsi="Arial" w:cs="Arial"/>
        </w:rPr>
        <w:t xml:space="preserve">, </w:t>
      </w:r>
      <w:r w:rsidR="004B7075" w:rsidRPr="008F78EA">
        <w:rPr>
          <w:rFonts w:ascii="Arial" w:eastAsia="Times New Roman" w:hAnsi="Arial" w:cs="Arial"/>
        </w:rPr>
        <w:t xml:space="preserve">comprovando o saldo existente </w:t>
      </w:r>
      <w:r w:rsidR="00AB63D8" w:rsidRPr="008F78EA">
        <w:rPr>
          <w:rFonts w:ascii="Arial" w:eastAsia="Times New Roman" w:hAnsi="Arial" w:cs="Arial"/>
        </w:rPr>
        <w:t xml:space="preserve">no final do exercício de 2014, conforme Resolução Normativa - </w:t>
      </w:r>
      <w:r w:rsidR="00AB63D8" w:rsidRPr="008F78EA">
        <w:rPr>
          <w:rFonts w:ascii="Arial" w:eastAsia="Times New Roman" w:hAnsi="Arial" w:cs="Arial"/>
          <w:b/>
        </w:rPr>
        <w:t>RN nº 02/2003</w:t>
      </w:r>
      <w:r w:rsidR="004B7075" w:rsidRPr="008F78EA">
        <w:rPr>
          <w:rFonts w:ascii="Arial" w:eastAsia="Times New Roman" w:hAnsi="Arial" w:cs="Arial"/>
          <w:b/>
        </w:rPr>
        <w:t>-</w:t>
      </w:r>
      <w:r w:rsidR="00AB63D8" w:rsidRPr="008F78EA">
        <w:rPr>
          <w:rFonts w:ascii="Arial" w:eastAsia="Times New Roman" w:hAnsi="Arial" w:cs="Arial"/>
          <w:b/>
        </w:rPr>
        <w:t>TCE/AL</w:t>
      </w:r>
      <w:r w:rsidR="00AB63D8" w:rsidRPr="008F78EA">
        <w:rPr>
          <w:rFonts w:ascii="Arial" w:eastAsia="Times New Roman" w:hAnsi="Arial" w:cs="Arial"/>
        </w:rPr>
        <w:t>;</w:t>
      </w:r>
    </w:p>
    <w:p w:rsidR="002353FB" w:rsidRPr="001A713B" w:rsidRDefault="009D29D5" w:rsidP="002353FB">
      <w:pPr>
        <w:pStyle w:val="PargrafodaLista"/>
        <w:numPr>
          <w:ilvl w:val="0"/>
          <w:numId w:val="9"/>
        </w:numPr>
        <w:tabs>
          <w:tab w:val="left" w:pos="1134"/>
          <w:tab w:val="left" w:pos="1276"/>
        </w:tabs>
        <w:spacing w:after="0" w:line="360" w:lineRule="auto"/>
        <w:rPr>
          <w:rFonts w:ascii="Arial" w:hAnsi="Arial" w:cs="Arial"/>
        </w:rPr>
      </w:pPr>
      <w:r w:rsidRPr="008F78EA">
        <w:rPr>
          <w:rFonts w:ascii="Arial" w:hAnsi="Arial" w:cs="Arial"/>
        </w:rPr>
        <w:t xml:space="preserve"> </w:t>
      </w:r>
      <w:r w:rsidR="002353FB" w:rsidRPr="008F78EA">
        <w:rPr>
          <w:rFonts w:ascii="Arial" w:hAnsi="Arial" w:cs="Arial"/>
        </w:rPr>
        <w:t>Às fls. 111/</w:t>
      </w:r>
      <w:r w:rsidR="001A713B">
        <w:rPr>
          <w:rFonts w:ascii="Arial" w:hAnsi="Arial" w:cs="Arial"/>
        </w:rPr>
        <w:t>117</w:t>
      </w:r>
      <w:r w:rsidR="002353FB" w:rsidRPr="008F78EA">
        <w:rPr>
          <w:rFonts w:ascii="Arial" w:hAnsi="Arial" w:cs="Arial"/>
        </w:rPr>
        <w:t xml:space="preserve">, consta cópia </w:t>
      </w:r>
      <w:r w:rsidR="006D30D0" w:rsidRPr="008F78EA">
        <w:rPr>
          <w:rFonts w:ascii="Arial" w:hAnsi="Arial" w:cs="Arial"/>
        </w:rPr>
        <w:t>da</w:t>
      </w:r>
      <w:r w:rsidR="00EF4136" w:rsidRPr="008F78EA">
        <w:rPr>
          <w:rFonts w:ascii="Arial" w:hAnsi="Arial" w:cs="Arial"/>
        </w:rPr>
        <w:t xml:space="preserve"> </w:t>
      </w:r>
      <w:r w:rsidR="00EF4136" w:rsidRPr="008F78EA">
        <w:rPr>
          <w:rFonts w:ascii="Arial" w:hAnsi="Arial" w:cs="Arial"/>
          <w:b/>
        </w:rPr>
        <w:t>Relação d</w:t>
      </w:r>
      <w:r w:rsidR="006B4524" w:rsidRPr="008F78EA">
        <w:rPr>
          <w:rFonts w:ascii="Arial" w:hAnsi="Arial" w:cs="Arial"/>
          <w:b/>
        </w:rPr>
        <w:t>e</w:t>
      </w:r>
      <w:r w:rsidR="00EF4136" w:rsidRPr="008F78EA">
        <w:rPr>
          <w:rFonts w:ascii="Arial" w:hAnsi="Arial" w:cs="Arial"/>
        </w:rPr>
        <w:t xml:space="preserve"> </w:t>
      </w:r>
      <w:r w:rsidR="00EF4136" w:rsidRPr="008F78EA">
        <w:rPr>
          <w:rFonts w:ascii="Arial" w:eastAsia="Times New Roman" w:hAnsi="Arial" w:cs="Arial"/>
          <w:b/>
          <w:lang w:eastAsia="pt-BR"/>
        </w:rPr>
        <w:t>Bens</w:t>
      </w:r>
      <w:r w:rsidR="006D30D0" w:rsidRPr="008F78EA">
        <w:rPr>
          <w:rFonts w:ascii="Arial" w:eastAsia="Times New Roman" w:hAnsi="Arial" w:cs="Arial"/>
          <w:b/>
          <w:lang w:eastAsia="pt-BR"/>
        </w:rPr>
        <w:t xml:space="preserve"> </w:t>
      </w:r>
      <w:r w:rsidR="00EF4136" w:rsidRPr="005F4678">
        <w:rPr>
          <w:rFonts w:ascii="Arial" w:hAnsi="Arial" w:cs="Arial"/>
          <w:b/>
        </w:rPr>
        <w:t>e</w:t>
      </w:r>
      <w:r w:rsidR="00EF4136" w:rsidRPr="005F4678">
        <w:rPr>
          <w:rFonts w:ascii="Arial" w:eastAsia="Times New Roman" w:hAnsi="Arial" w:cs="Arial"/>
          <w:b/>
          <w:lang w:eastAsia="pt-BR"/>
        </w:rPr>
        <w:t>m</w:t>
      </w:r>
      <w:r w:rsidR="00EF4136" w:rsidRPr="008F78EA">
        <w:rPr>
          <w:rFonts w:ascii="Arial" w:eastAsia="Times New Roman" w:hAnsi="Arial" w:cs="Arial"/>
          <w:lang w:eastAsia="pt-BR"/>
        </w:rPr>
        <w:t xml:space="preserve"> </w:t>
      </w:r>
      <w:r w:rsidR="002353FB" w:rsidRPr="008F78EA">
        <w:rPr>
          <w:rFonts w:ascii="Arial" w:eastAsia="Times New Roman" w:hAnsi="Arial" w:cs="Arial"/>
          <w:b/>
          <w:lang w:eastAsia="pt-BR"/>
        </w:rPr>
        <w:t>Almoxarifado</w:t>
      </w:r>
      <w:r w:rsidR="00D12B11" w:rsidRPr="008F78EA">
        <w:rPr>
          <w:rFonts w:ascii="Arial" w:eastAsia="Times New Roman" w:hAnsi="Arial" w:cs="Arial"/>
          <w:lang w:eastAsia="pt-BR"/>
        </w:rPr>
        <w:t xml:space="preserve"> da</w:t>
      </w:r>
      <w:r w:rsidR="002353FB" w:rsidRPr="008F78EA">
        <w:rPr>
          <w:rFonts w:ascii="Arial" w:hAnsi="Arial" w:cs="Arial"/>
        </w:rPr>
        <w:t xml:space="preserve"> </w:t>
      </w:r>
      <w:r w:rsidR="00D12B11" w:rsidRPr="005F4678">
        <w:rPr>
          <w:rFonts w:ascii="Arial" w:hAnsi="Arial" w:cs="Arial"/>
        </w:rPr>
        <w:t>SEAGRI</w:t>
      </w:r>
      <w:r w:rsidR="002353FB" w:rsidRPr="008F78EA">
        <w:rPr>
          <w:rFonts w:ascii="Arial" w:hAnsi="Arial" w:cs="Arial"/>
          <w:b/>
        </w:rPr>
        <w:t>,</w:t>
      </w:r>
      <w:r w:rsidR="002353FB" w:rsidRPr="008F78EA">
        <w:rPr>
          <w:rFonts w:ascii="Arial" w:hAnsi="Arial" w:cs="Arial"/>
        </w:rPr>
        <w:t xml:space="preserve"> </w:t>
      </w:r>
      <w:r w:rsidR="006D30D0" w:rsidRPr="008F78EA">
        <w:rPr>
          <w:rFonts w:ascii="Arial" w:hAnsi="Arial" w:cs="Arial"/>
        </w:rPr>
        <w:t xml:space="preserve">levantados </w:t>
      </w:r>
      <w:r w:rsidR="002353FB" w:rsidRPr="008F78EA">
        <w:rPr>
          <w:rFonts w:ascii="Arial" w:hAnsi="Arial" w:cs="Arial"/>
        </w:rPr>
        <w:t xml:space="preserve">em 31/12/2004, </w:t>
      </w:r>
      <w:r w:rsidR="002353FB" w:rsidRPr="008F78EA">
        <w:rPr>
          <w:rFonts w:ascii="Arial" w:eastAsia="Times New Roman" w:hAnsi="Arial" w:cs="Arial"/>
          <w:lang w:eastAsia="pt-BR"/>
        </w:rPr>
        <w:t xml:space="preserve">em atenção ao disposto na Resolução Normativa nº 02/2003-TCE; </w:t>
      </w:r>
    </w:p>
    <w:p w:rsidR="001A713B" w:rsidRPr="008F78EA" w:rsidRDefault="001A713B" w:rsidP="002353FB">
      <w:pPr>
        <w:pStyle w:val="PargrafodaLista"/>
        <w:numPr>
          <w:ilvl w:val="0"/>
          <w:numId w:val="9"/>
        </w:numPr>
        <w:tabs>
          <w:tab w:val="left" w:pos="1134"/>
          <w:tab w:val="left" w:pos="1276"/>
        </w:tabs>
        <w:spacing w:after="0" w:line="360" w:lineRule="auto"/>
        <w:rPr>
          <w:rFonts w:ascii="Arial" w:hAnsi="Arial" w:cs="Arial"/>
        </w:rPr>
      </w:pPr>
      <w:r>
        <w:rPr>
          <w:rFonts w:ascii="Arial" w:eastAsia="Times New Roman" w:hAnsi="Arial" w:cs="Arial"/>
          <w:lang w:eastAsia="pt-BR"/>
        </w:rPr>
        <w:t xml:space="preserve">Às fls. 118/126, consta cópia da </w:t>
      </w:r>
      <w:r w:rsidRPr="001A713B">
        <w:rPr>
          <w:rFonts w:ascii="Arial" w:eastAsia="Times New Roman" w:hAnsi="Arial" w:cs="Arial"/>
          <w:b/>
          <w:lang w:eastAsia="pt-BR"/>
        </w:rPr>
        <w:t>Relação de Bens Móveis</w:t>
      </w:r>
      <w:r>
        <w:rPr>
          <w:rFonts w:ascii="Arial" w:eastAsia="Times New Roman" w:hAnsi="Arial" w:cs="Arial"/>
          <w:lang w:eastAsia="pt-BR"/>
        </w:rPr>
        <w:t>, conforme RN nº02/03-TCE/AL;</w:t>
      </w:r>
    </w:p>
    <w:p w:rsidR="006B4524" w:rsidRPr="008F78EA" w:rsidRDefault="006D30D0" w:rsidP="009D29D5">
      <w:pPr>
        <w:pStyle w:val="PargrafodaLista"/>
        <w:numPr>
          <w:ilvl w:val="0"/>
          <w:numId w:val="9"/>
        </w:numPr>
        <w:tabs>
          <w:tab w:val="left" w:pos="1134"/>
          <w:tab w:val="left" w:pos="1276"/>
        </w:tabs>
        <w:spacing w:after="0" w:line="360" w:lineRule="auto"/>
        <w:rPr>
          <w:rFonts w:ascii="Arial" w:hAnsi="Arial" w:cs="Arial"/>
        </w:rPr>
      </w:pPr>
      <w:r w:rsidRPr="008F78EA">
        <w:rPr>
          <w:rFonts w:ascii="Arial" w:eastAsia="Times New Roman" w:hAnsi="Arial" w:cs="Arial"/>
          <w:lang w:eastAsia="pt-BR"/>
        </w:rPr>
        <w:lastRenderedPageBreak/>
        <w:t>À</w:t>
      </w:r>
      <w:r w:rsidR="006B4524" w:rsidRPr="008F78EA">
        <w:rPr>
          <w:rFonts w:ascii="Arial" w:eastAsia="Times New Roman" w:hAnsi="Arial" w:cs="Arial"/>
          <w:lang w:eastAsia="pt-BR"/>
        </w:rPr>
        <w:t xml:space="preserve"> </w:t>
      </w:r>
      <w:r w:rsidR="006B4524" w:rsidRPr="008F78EA">
        <w:rPr>
          <w:rFonts w:ascii="Arial" w:hAnsi="Arial" w:cs="Arial"/>
        </w:rPr>
        <w:t>fl.</w:t>
      </w:r>
      <w:r w:rsidR="006B4524" w:rsidRPr="008F78EA">
        <w:rPr>
          <w:rFonts w:ascii="Arial" w:eastAsia="Times New Roman" w:hAnsi="Arial" w:cs="Arial"/>
          <w:lang w:eastAsia="pt-BR"/>
        </w:rPr>
        <w:t xml:space="preserve"> 127, consta </w:t>
      </w:r>
      <w:r w:rsidR="006B4524" w:rsidRPr="008F78EA">
        <w:rPr>
          <w:rFonts w:ascii="Arial" w:eastAsia="Times New Roman" w:hAnsi="Arial" w:cs="Arial"/>
          <w:b/>
          <w:lang w:eastAsia="pt-BR"/>
        </w:rPr>
        <w:t>Certidão Negativa</w:t>
      </w:r>
      <w:r w:rsidR="006B4524" w:rsidRPr="008F78EA">
        <w:rPr>
          <w:rFonts w:ascii="Arial" w:eastAsia="Times New Roman" w:hAnsi="Arial" w:cs="Arial"/>
          <w:lang w:eastAsia="pt-BR"/>
        </w:rPr>
        <w:t>, d</w:t>
      </w:r>
      <w:r w:rsidR="00A30015" w:rsidRPr="008F78EA">
        <w:rPr>
          <w:rFonts w:ascii="Arial" w:eastAsia="Times New Roman" w:hAnsi="Arial" w:cs="Arial"/>
          <w:lang w:eastAsia="pt-BR"/>
        </w:rPr>
        <w:t>atada</w:t>
      </w:r>
      <w:r w:rsidR="00E46FD3" w:rsidRPr="008F78EA">
        <w:rPr>
          <w:rFonts w:ascii="Arial" w:eastAsia="Times New Roman" w:hAnsi="Arial" w:cs="Arial"/>
          <w:lang w:eastAsia="pt-BR"/>
        </w:rPr>
        <w:t xml:space="preserve"> </w:t>
      </w:r>
      <w:r w:rsidR="009079D4" w:rsidRPr="008F78EA">
        <w:rPr>
          <w:rFonts w:ascii="Arial" w:eastAsia="Times New Roman" w:hAnsi="Arial" w:cs="Arial"/>
          <w:lang w:eastAsia="pt-BR"/>
        </w:rPr>
        <w:t xml:space="preserve">de </w:t>
      </w:r>
      <w:r w:rsidR="00A30015" w:rsidRPr="008F78EA">
        <w:rPr>
          <w:rFonts w:ascii="Arial" w:eastAsia="Times New Roman" w:hAnsi="Arial" w:cs="Arial"/>
          <w:lang w:eastAsia="pt-BR"/>
        </w:rPr>
        <w:t>12/06/2017</w:t>
      </w:r>
      <w:r w:rsidR="009079D4" w:rsidRPr="008F78EA">
        <w:rPr>
          <w:rFonts w:ascii="Arial" w:eastAsia="Times New Roman" w:hAnsi="Arial" w:cs="Arial"/>
          <w:lang w:eastAsia="pt-BR"/>
        </w:rPr>
        <w:t>, emitida pela Coord. Setorial de Finanças e Contabilidade,</w:t>
      </w:r>
      <w:r w:rsidR="00A30015" w:rsidRPr="008F78EA">
        <w:rPr>
          <w:rFonts w:ascii="Arial" w:eastAsia="Times New Roman" w:hAnsi="Arial" w:cs="Arial"/>
          <w:lang w:eastAsia="pt-BR"/>
        </w:rPr>
        <w:t xml:space="preserve"> </w:t>
      </w:r>
      <w:r w:rsidR="00A43398" w:rsidRPr="008F78EA">
        <w:rPr>
          <w:rFonts w:ascii="Arial" w:eastAsia="Times New Roman" w:hAnsi="Arial" w:cs="Arial"/>
          <w:lang w:eastAsia="pt-BR"/>
        </w:rPr>
        <w:t>certificando</w:t>
      </w:r>
      <w:r w:rsidR="006B4524" w:rsidRPr="008F78EA">
        <w:rPr>
          <w:rFonts w:ascii="Arial" w:eastAsia="Times New Roman" w:hAnsi="Arial" w:cs="Arial"/>
          <w:lang w:eastAsia="pt-BR"/>
        </w:rPr>
        <w:t xml:space="preserve"> que </w:t>
      </w:r>
      <w:r w:rsidR="00E828B5" w:rsidRPr="008F78EA">
        <w:rPr>
          <w:rFonts w:ascii="Arial" w:eastAsia="Times New Roman" w:hAnsi="Arial" w:cs="Arial"/>
          <w:lang w:eastAsia="pt-BR"/>
        </w:rPr>
        <w:t xml:space="preserve">nada consta em </w:t>
      </w:r>
      <w:r w:rsidR="006B4524" w:rsidRPr="008F78EA">
        <w:rPr>
          <w:rFonts w:ascii="Arial" w:eastAsia="Times New Roman" w:hAnsi="Arial" w:cs="Arial"/>
          <w:lang w:eastAsia="pt-BR"/>
        </w:rPr>
        <w:t xml:space="preserve">relação a Rol de Adiantamentos </w:t>
      </w:r>
      <w:r w:rsidR="009079D4" w:rsidRPr="008F78EA">
        <w:rPr>
          <w:rFonts w:ascii="Arial" w:eastAsia="Times New Roman" w:hAnsi="Arial" w:cs="Arial"/>
          <w:lang w:eastAsia="pt-BR"/>
        </w:rPr>
        <w:t xml:space="preserve">na </w:t>
      </w:r>
      <w:r w:rsidR="006B4524" w:rsidRPr="008F78EA">
        <w:rPr>
          <w:rFonts w:ascii="Arial" w:eastAsia="Times New Roman" w:hAnsi="Arial" w:cs="Arial"/>
          <w:lang w:eastAsia="pt-BR"/>
        </w:rPr>
        <w:t>SEAGRI</w:t>
      </w:r>
      <w:r w:rsidR="00A43398" w:rsidRPr="008F78EA">
        <w:rPr>
          <w:rFonts w:ascii="Arial" w:eastAsia="Times New Roman" w:hAnsi="Arial" w:cs="Arial"/>
          <w:lang w:eastAsia="pt-BR"/>
        </w:rPr>
        <w:t>,</w:t>
      </w:r>
      <w:r w:rsidR="00E46FD3" w:rsidRPr="008F78EA">
        <w:rPr>
          <w:rFonts w:ascii="Arial" w:eastAsia="Times New Roman" w:hAnsi="Arial" w:cs="Arial"/>
          <w:lang w:eastAsia="pt-BR"/>
        </w:rPr>
        <w:t xml:space="preserve"> </w:t>
      </w:r>
      <w:r w:rsidR="00BF37E1" w:rsidRPr="008F78EA">
        <w:rPr>
          <w:rFonts w:ascii="Arial" w:eastAsia="Times New Roman" w:hAnsi="Arial" w:cs="Arial"/>
          <w:lang w:eastAsia="pt-BR"/>
        </w:rPr>
        <w:t xml:space="preserve">referente ao </w:t>
      </w:r>
      <w:r w:rsidR="006B4524" w:rsidRPr="008F78EA">
        <w:rPr>
          <w:rFonts w:ascii="Arial" w:eastAsia="Times New Roman" w:hAnsi="Arial" w:cs="Arial"/>
          <w:lang w:eastAsia="pt-BR"/>
        </w:rPr>
        <w:t>exercido financeiro de 2014;</w:t>
      </w:r>
    </w:p>
    <w:p w:rsidR="006D0AF1" w:rsidRPr="008F78EA" w:rsidRDefault="003C1442" w:rsidP="00D03AD7">
      <w:pPr>
        <w:pStyle w:val="PargrafodaLista"/>
        <w:numPr>
          <w:ilvl w:val="0"/>
          <w:numId w:val="9"/>
        </w:numPr>
        <w:tabs>
          <w:tab w:val="left" w:pos="1134"/>
          <w:tab w:val="left" w:pos="1276"/>
        </w:tabs>
        <w:spacing w:after="0" w:line="360" w:lineRule="auto"/>
        <w:rPr>
          <w:rFonts w:ascii="Arial" w:hAnsi="Arial" w:cs="Arial"/>
        </w:rPr>
      </w:pPr>
      <w:r>
        <w:rPr>
          <w:rFonts w:ascii="Arial" w:eastAsia="Times New Roman" w:hAnsi="Arial" w:cs="Arial"/>
          <w:lang w:eastAsia="pt-BR"/>
        </w:rPr>
        <w:t>À</w:t>
      </w:r>
      <w:r w:rsidR="006B4524" w:rsidRPr="008F78EA">
        <w:rPr>
          <w:rFonts w:ascii="Arial" w:eastAsia="Times New Roman" w:hAnsi="Arial" w:cs="Arial"/>
          <w:lang w:eastAsia="pt-BR"/>
        </w:rPr>
        <w:t xml:space="preserve"> </w:t>
      </w:r>
      <w:r w:rsidR="006B4524" w:rsidRPr="008F78EA">
        <w:rPr>
          <w:rFonts w:ascii="Arial" w:hAnsi="Arial" w:cs="Arial"/>
        </w:rPr>
        <w:t>fl.</w:t>
      </w:r>
      <w:r w:rsidR="006B4524" w:rsidRPr="008F78EA">
        <w:rPr>
          <w:rFonts w:ascii="Arial" w:eastAsia="Times New Roman" w:hAnsi="Arial" w:cs="Arial"/>
          <w:lang w:eastAsia="pt-BR"/>
        </w:rPr>
        <w:t xml:space="preserve"> 128,</w:t>
      </w:r>
      <w:r w:rsidR="00C84CDB" w:rsidRPr="008F78EA">
        <w:rPr>
          <w:rFonts w:ascii="Arial" w:eastAsia="Times New Roman" w:hAnsi="Arial" w:cs="Arial"/>
          <w:lang w:eastAsia="pt-BR"/>
        </w:rPr>
        <w:t xml:space="preserve"> </w:t>
      </w:r>
      <w:r w:rsidR="006B4524" w:rsidRPr="008F78EA">
        <w:rPr>
          <w:rFonts w:ascii="Arial" w:eastAsia="Times New Roman" w:hAnsi="Arial" w:cs="Arial"/>
          <w:lang w:eastAsia="pt-BR"/>
        </w:rPr>
        <w:t xml:space="preserve">consta </w:t>
      </w:r>
      <w:r w:rsidR="00A43398" w:rsidRPr="008F78EA">
        <w:rPr>
          <w:rFonts w:ascii="Arial" w:eastAsia="Times New Roman" w:hAnsi="Arial" w:cs="Arial"/>
          <w:b/>
          <w:lang w:eastAsia="pt-BR"/>
        </w:rPr>
        <w:t>Relação de Restos a Pagar</w:t>
      </w:r>
      <w:r w:rsidR="00A43398" w:rsidRPr="008F78EA">
        <w:rPr>
          <w:rFonts w:ascii="Arial" w:eastAsia="Times New Roman" w:hAnsi="Arial" w:cs="Arial"/>
          <w:lang w:eastAsia="pt-BR"/>
        </w:rPr>
        <w:t xml:space="preserve">, </w:t>
      </w:r>
      <w:r w:rsidR="00A30015" w:rsidRPr="008F78EA">
        <w:rPr>
          <w:rFonts w:ascii="Arial" w:eastAsia="Times New Roman" w:hAnsi="Arial" w:cs="Arial"/>
          <w:lang w:eastAsia="pt-BR"/>
        </w:rPr>
        <w:t xml:space="preserve">datado em </w:t>
      </w:r>
      <w:r w:rsidR="00C84CDB" w:rsidRPr="008F78EA">
        <w:rPr>
          <w:rFonts w:ascii="Arial" w:eastAsia="Times New Roman" w:hAnsi="Arial" w:cs="Arial"/>
          <w:lang w:eastAsia="pt-BR"/>
        </w:rPr>
        <w:t xml:space="preserve">de </w:t>
      </w:r>
      <w:r w:rsidR="00A30015" w:rsidRPr="008F78EA">
        <w:rPr>
          <w:rFonts w:ascii="Arial" w:eastAsia="Times New Roman" w:hAnsi="Arial" w:cs="Arial"/>
          <w:lang w:eastAsia="pt-BR"/>
        </w:rPr>
        <w:t>27/02/2015</w:t>
      </w:r>
      <w:r w:rsidR="00A43398" w:rsidRPr="008F78EA">
        <w:rPr>
          <w:rFonts w:ascii="Arial" w:eastAsia="Times New Roman" w:hAnsi="Arial" w:cs="Arial"/>
          <w:lang w:eastAsia="pt-BR"/>
        </w:rPr>
        <w:t xml:space="preserve"> </w:t>
      </w:r>
      <w:r w:rsidR="00A30015" w:rsidRPr="008F78EA">
        <w:rPr>
          <w:rFonts w:ascii="Arial" w:eastAsia="Times New Roman" w:hAnsi="Arial" w:cs="Arial"/>
          <w:lang w:eastAsia="pt-BR"/>
        </w:rPr>
        <w:t>e rubricada</w:t>
      </w:r>
      <w:r w:rsidR="00A43398" w:rsidRPr="008F78EA">
        <w:rPr>
          <w:rFonts w:ascii="Arial" w:eastAsia="Times New Roman" w:hAnsi="Arial" w:cs="Arial"/>
          <w:lang w:eastAsia="pt-BR"/>
        </w:rPr>
        <w:t xml:space="preserve"> por Flavya Maria Bandeira Soares - Coord. Setorial Finanças e Contabilidade da SEAG</w:t>
      </w:r>
      <w:r w:rsidR="00C84CDB" w:rsidRPr="008F78EA">
        <w:rPr>
          <w:rFonts w:ascii="Arial" w:eastAsia="Times New Roman" w:hAnsi="Arial" w:cs="Arial"/>
          <w:lang w:eastAsia="pt-BR"/>
        </w:rPr>
        <w:t>RI</w:t>
      </w:r>
      <w:r w:rsidR="00A43398" w:rsidRPr="008F78EA">
        <w:rPr>
          <w:rFonts w:ascii="Arial" w:eastAsia="Times New Roman" w:hAnsi="Arial" w:cs="Arial"/>
          <w:lang w:eastAsia="pt-BR"/>
        </w:rPr>
        <w:t>;</w:t>
      </w:r>
      <w:r w:rsidR="00A43398" w:rsidRPr="008F78EA">
        <w:rPr>
          <w:rFonts w:ascii="Arial" w:eastAsia="Times New Roman" w:hAnsi="Arial" w:cs="Arial"/>
          <w:strike/>
          <w:lang w:eastAsia="pt-BR"/>
        </w:rPr>
        <w:t xml:space="preserve"> </w:t>
      </w:r>
    </w:p>
    <w:p w:rsidR="00A30015" w:rsidRPr="008F78EA" w:rsidRDefault="00C03027" w:rsidP="009D29D5">
      <w:pPr>
        <w:pStyle w:val="PargrafodaLista"/>
        <w:numPr>
          <w:ilvl w:val="0"/>
          <w:numId w:val="9"/>
        </w:numPr>
        <w:tabs>
          <w:tab w:val="left" w:pos="1134"/>
          <w:tab w:val="left" w:pos="1276"/>
        </w:tabs>
        <w:spacing w:after="0" w:line="360" w:lineRule="auto"/>
        <w:rPr>
          <w:rFonts w:ascii="Arial" w:hAnsi="Arial" w:cs="Arial"/>
        </w:rPr>
      </w:pPr>
      <w:r w:rsidRPr="008F78EA">
        <w:rPr>
          <w:rFonts w:ascii="Arial" w:eastAsia="Times New Roman" w:hAnsi="Arial" w:cs="Arial"/>
          <w:lang w:eastAsia="pt-BR"/>
        </w:rPr>
        <w:t>À</w:t>
      </w:r>
      <w:r w:rsidR="007364CA" w:rsidRPr="008F78EA">
        <w:rPr>
          <w:rFonts w:ascii="Arial" w:eastAsia="Times New Roman" w:hAnsi="Arial" w:cs="Arial"/>
          <w:lang w:eastAsia="pt-BR"/>
        </w:rPr>
        <w:t>s</w:t>
      </w:r>
      <w:r w:rsidR="00A30015" w:rsidRPr="008F78EA">
        <w:rPr>
          <w:rFonts w:ascii="Arial" w:eastAsia="Times New Roman" w:hAnsi="Arial" w:cs="Arial"/>
          <w:lang w:eastAsia="pt-BR"/>
        </w:rPr>
        <w:t xml:space="preserve"> </w:t>
      </w:r>
      <w:r w:rsidR="00A30015" w:rsidRPr="008F78EA">
        <w:rPr>
          <w:rFonts w:ascii="Arial" w:hAnsi="Arial" w:cs="Arial"/>
        </w:rPr>
        <w:t>fl</w:t>
      </w:r>
      <w:r w:rsidR="007364CA" w:rsidRPr="008F78EA">
        <w:rPr>
          <w:rFonts w:ascii="Arial" w:hAnsi="Arial" w:cs="Arial"/>
        </w:rPr>
        <w:t>s</w:t>
      </w:r>
      <w:r w:rsidR="00A30015" w:rsidRPr="008F78EA">
        <w:rPr>
          <w:rFonts w:ascii="Arial" w:hAnsi="Arial" w:cs="Arial"/>
        </w:rPr>
        <w:t>.</w:t>
      </w:r>
      <w:r w:rsidR="00C84CDB" w:rsidRPr="008F78EA">
        <w:rPr>
          <w:rFonts w:ascii="Arial" w:eastAsia="Times New Roman" w:hAnsi="Arial" w:cs="Arial"/>
          <w:lang w:eastAsia="pt-BR"/>
        </w:rPr>
        <w:t xml:space="preserve"> 129</w:t>
      </w:r>
      <w:r w:rsidR="001A713B">
        <w:rPr>
          <w:rFonts w:ascii="Arial" w:eastAsia="Times New Roman" w:hAnsi="Arial" w:cs="Arial"/>
          <w:lang w:eastAsia="pt-BR"/>
        </w:rPr>
        <w:t>,</w:t>
      </w:r>
      <w:r w:rsidR="00C84CDB" w:rsidRPr="008F78EA">
        <w:rPr>
          <w:rFonts w:ascii="Arial" w:eastAsia="Times New Roman" w:hAnsi="Arial" w:cs="Arial"/>
          <w:lang w:eastAsia="pt-BR"/>
        </w:rPr>
        <w:t xml:space="preserve"> </w:t>
      </w:r>
      <w:r w:rsidR="00A30015" w:rsidRPr="008F78EA">
        <w:rPr>
          <w:rFonts w:ascii="Arial" w:eastAsia="Times New Roman" w:hAnsi="Arial" w:cs="Arial"/>
          <w:lang w:eastAsia="pt-BR"/>
        </w:rPr>
        <w:t>consta</w:t>
      </w:r>
      <w:r w:rsidR="007364CA" w:rsidRPr="008F78EA">
        <w:rPr>
          <w:rFonts w:ascii="Arial" w:eastAsia="Times New Roman" w:hAnsi="Arial" w:cs="Arial"/>
          <w:lang w:eastAsia="pt-BR"/>
        </w:rPr>
        <w:t xml:space="preserve"> </w:t>
      </w:r>
      <w:r w:rsidR="00A30015" w:rsidRPr="008F78EA">
        <w:rPr>
          <w:rFonts w:ascii="Arial" w:eastAsia="Times New Roman" w:hAnsi="Arial" w:cs="Arial"/>
          <w:b/>
          <w:lang w:eastAsia="pt-BR"/>
        </w:rPr>
        <w:t>Relação de Processo</w:t>
      </w:r>
      <w:r w:rsidR="001A713B">
        <w:rPr>
          <w:rFonts w:ascii="Arial" w:eastAsia="Times New Roman" w:hAnsi="Arial" w:cs="Arial"/>
          <w:b/>
          <w:lang w:eastAsia="pt-BR"/>
        </w:rPr>
        <w:t>s</w:t>
      </w:r>
      <w:r w:rsidR="00A30015" w:rsidRPr="008F78EA">
        <w:rPr>
          <w:rFonts w:ascii="Arial" w:eastAsia="Times New Roman" w:hAnsi="Arial" w:cs="Arial"/>
          <w:b/>
          <w:lang w:eastAsia="pt-BR"/>
        </w:rPr>
        <w:t xml:space="preserve"> Licitatórios</w:t>
      </w:r>
      <w:r w:rsidR="00A30015" w:rsidRPr="008F78EA">
        <w:rPr>
          <w:rFonts w:ascii="Arial" w:eastAsia="Times New Roman" w:hAnsi="Arial" w:cs="Arial"/>
          <w:lang w:eastAsia="pt-BR"/>
        </w:rPr>
        <w:t xml:space="preserve"> ocorridos no </w:t>
      </w:r>
      <w:r w:rsidR="00BD0AE9" w:rsidRPr="008F78EA">
        <w:rPr>
          <w:rFonts w:ascii="Arial" w:eastAsia="Times New Roman" w:hAnsi="Arial" w:cs="Arial"/>
          <w:lang w:eastAsia="pt-BR"/>
        </w:rPr>
        <w:t xml:space="preserve"> </w:t>
      </w:r>
      <w:r w:rsidR="00A30015" w:rsidRPr="008F78EA">
        <w:rPr>
          <w:rFonts w:ascii="Arial" w:eastAsia="Times New Roman" w:hAnsi="Arial" w:cs="Arial"/>
          <w:lang w:eastAsia="pt-BR"/>
        </w:rPr>
        <w:t>exercício de 2014, datado de 19/06/2017, rubricado por Ludmila C</w:t>
      </w:r>
      <w:r w:rsidR="00021551" w:rsidRPr="008F78EA">
        <w:rPr>
          <w:rFonts w:ascii="Arial" w:eastAsia="Times New Roman" w:hAnsi="Arial" w:cs="Arial"/>
          <w:lang w:eastAsia="pt-BR"/>
        </w:rPr>
        <w:t>.</w:t>
      </w:r>
      <w:r w:rsidR="00A30015" w:rsidRPr="008F78EA">
        <w:rPr>
          <w:rFonts w:ascii="Arial" w:eastAsia="Times New Roman" w:hAnsi="Arial" w:cs="Arial"/>
          <w:lang w:eastAsia="pt-BR"/>
        </w:rPr>
        <w:t xml:space="preserve"> F</w:t>
      </w:r>
      <w:r w:rsidR="00021551" w:rsidRPr="008F78EA">
        <w:rPr>
          <w:rFonts w:ascii="Arial" w:eastAsia="Times New Roman" w:hAnsi="Arial" w:cs="Arial"/>
          <w:lang w:eastAsia="pt-BR"/>
        </w:rPr>
        <w:t>.</w:t>
      </w:r>
      <w:r w:rsidR="00A30015" w:rsidRPr="008F78EA">
        <w:rPr>
          <w:rFonts w:ascii="Arial" w:eastAsia="Times New Roman" w:hAnsi="Arial" w:cs="Arial"/>
          <w:lang w:eastAsia="pt-BR"/>
        </w:rPr>
        <w:t xml:space="preserve"> de Argolo – CPL/SEAGRI e Luís Henrique C. Amorim – CPL/SEAGRI;</w:t>
      </w:r>
    </w:p>
    <w:p w:rsidR="00506EE8" w:rsidRPr="008F78EA" w:rsidRDefault="00CA33CA" w:rsidP="007364CA">
      <w:pPr>
        <w:pStyle w:val="PargrafodaLista"/>
        <w:numPr>
          <w:ilvl w:val="0"/>
          <w:numId w:val="9"/>
        </w:numPr>
        <w:tabs>
          <w:tab w:val="left" w:pos="1134"/>
          <w:tab w:val="left" w:pos="1276"/>
        </w:tabs>
        <w:spacing w:after="0" w:line="360" w:lineRule="auto"/>
        <w:rPr>
          <w:rFonts w:ascii="Arial" w:hAnsi="Arial" w:cs="Arial"/>
        </w:rPr>
      </w:pPr>
      <w:r w:rsidRPr="008F78EA">
        <w:rPr>
          <w:rFonts w:ascii="Arial" w:eastAsia="Times New Roman" w:hAnsi="Arial" w:cs="Arial"/>
          <w:lang w:eastAsia="pt-BR"/>
        </w:rPr>
        <w:t xml:space="preserve">À </w:t>
      </w:r>
      <w:r w:rsidRPr="008F78EA">
        <w:rPr>
          <w:rFonts w:ascii="Arial" w:hAnsi="Arial" w:cs="Arial"/>
        </w:rPr>
        <w:t>fls.</w:t>
      </w:r>
      <w:r w:rsidRPr="008F78EA">
        <w:rPr>
          <w:rFonts w:ascii="Arial" w:eastAsia="Times New Roman" w:hAnsi="Arial" w:cs="Arial"/>
          <w:lang w:eastAsia="pt-BR"/>
        </w:rPr>
        <w:t xml:space="preserve"> 130/13</w:t>
      </w:r>
      <w:r w:rsidR="001A713B">
        <w:rPr>
          <w:rFonts w:ascii="Arial" w:eastAsia="Times New Roman" w:hAnsi="Arial" w:cs="Arial"/>
          <w:lang w:eastAsia="pt-BR"/>
        </w:rPr>
        <w:t>8</w:t>
      </w:r>
      <w:r w:rsidRPr="008F78EA">
        <w:rPr>
          <w:rFonts w:ascii="Arial" w:eastAsia="Times New Roman" w:hAnsi="Arial" w:cs="Arial"/>
          <w:lang w:eastAsia="pt-BR"/>
        </w:rPr>
        <w:t xml:space="preserve">, consta </w:t>
      </w:r>
      <w:r w:rsidRPr="008F78EA">
        <w:rPr>
          <w:rFonts w:ascii="Arial" w:eastAsia="Times New Roman" w:hAnsi="Arial" w:cs="Arial"/>
          <w:b/>
          <w:lang w:eastAsia="pt-BR"/>
        </w:rPr>
        <w:t>Relação dos Convênios</w:t>
      </w:r>
      <w:r w:rsidR="00C03027" w:rsidRPr="008F78EA">
        <w:rPr>
          <w:rFonts w:ascii="Arial" w:eastAsia="Times New Roman" w:hAnsi="Arial" w:cs="Arial"/>
          <w:b/>
          <w:lang w:eastAsia="pt-BR"/>
        </w:rPr>
        <w:t xml:space="preserve"> </w:t>
      </w:r>
      <w:r w:rsidRPr="008F78EA">
        <w:rPr>
          <w:rFonts w:ascii="Arial" w:eastAsia="Times New Roman" w:hAnsi="Arial" w:cs="Arial"/>
          <w:lang w:eastAsia="pt-BR"/>
        </w:rPr>
        <w:t xml:space="preserve">firmados </w:t>
      </w:r>
      <w:r w:rsidR="00C03027" w:rsidRPr="008F78EA">
        <w:rPr>
          <w:rFonts w:ascii="Arial" w:eastAsia="Times New Roman" w:hAnsi="Arial" w:cs="Arial"/>
          <w:lang w:eastAsia="pt-BR"/>
        </w:rPr>
        <w:t xml:space="preserve">com o Governo Federal </w:t>
      </w:r>
      <w:r w:rsidRPr="008F78EA">
        <w:rPr>
          <w:rFonts w:ascii="Arial" w:eastAsia="Times New Roman" w:hAnsi="Arial" w:cs="Arial"/>
          <w:lang w:eastAsia="pt-BR"/>
        </w:rPr>
        <w:t>no exercício de 2014;</w:t>
      </w:r>
    </w:p>
    <w:p w:rsidR="00CA33CA" w:rsidRPr="008F78EA" w:rsidRDefault="00C858E2" w:rsidP="00A20848">
      <w:pPr>
        <w:pStyle w:val="PargrafodaLista"/>
        <w:numPr>
          <w:ilvl w:val="0"/>
          <w:numId w:val="9"/>
        </w:numPr>
        <w:tabs>
          <w:tab w:val="left" w:pos="1134"/>
          <w:tab w:val="left" w:pos="1276"/>
        </w:tabs>
        <w:spacing w:after="0" w:line="360" w:lineRule="auto"/>
        <w:rPr>
          <w:rFonts w:ascii="Arial" w:hAnsi="Arial" w:cs="Arial"/>
        </w:rPr>
      </w:pPr>
      <w:r w:rsidRPr="008F78EA">
        <w:rPr>
          <w:rFonts w:ascii="Arial" w:eastAsia="Times New Roman" w:hAnsi="Arial" w:cs="Arial"/>
          <w:lang w:eastAsia="pt-BR"/>
        </w:rPr>
        <w:t>Às fls. 139/165</w:t>
      </w:r>
      <w:r w:rsidR="007C2EB1" w:rsidRPr="008F78EA">
        <w:rPr>
          <w:rFonts w:ascii="Arial" w:eastAsia="Times New Roman" w:hAnsi="Arial" w:cs="Arial"/>
          <w:lang w:eastAsia="pt-BR"/>
        </w:rPr>
        <w:t>,</w:t>
      </w:r>
      <w:r w:rsidR="00A20848" w:rsidRPr="008F78EA">
        <w:rPr>
          <w:rFonts w:ascii="Arial" w:eastAsia="Times New Roman" w:hAnsi="Arial" w:cs="Arial"/>
          <w:lang w:eastAsia="pt-BR"/>
        </w:rPr>
        <w:t xml:space="preserve"> Constam cópias dos espelhos extr</w:t>
      </w:r>
      <w:r w:rsidR="005F4678">
        <w:rPr>
          <w:rFonts w:ascii="Arial" w:eastAsia="Times New Roman" w:hAnsi="Arial" w:cs="Arial"/>
          <w:lang w:eastAsia="pt-BR"/>
        </w:rPr>
        <w:t xml:space="preserve">aídos do SIAFEM, referentes às despesas realizadas com </w:t>
      </w:r>
      <w:r w:rsidR="005F4678" w:rsidRPr="005F4678">
        <w:rPr>
          <w:rFonts w:ascii="Arial" w:eastAsia="Times New Roman" w:hAnsi="Arial" w:cs="Arial"/>
          <w:b/>
          <w:lang w:eastAsia="pt-BR"/>
        </w:rPr>
        <w:t>Dispensa de L</w:t>
      </w:r>
      <w:r w:rsidR="00A20848" w:rsidRPr="005F4678">
        <w:rPr>
          <w:rFonts w:ascii="Arial" w:eastAsia="Times New Roman" w:hAnsi="Arial" w:cs="Arial"/>
          <w:b/>
          <w:lang w:eastAsia="pt-BR"/>
        </w:rPr>
        <w:t>icitação</w:t>
      </w:r>
      <w:r w:rsidR="00A20848" w:rsidRPr="008F78EA">
        <w:rPr>
          <w:rFonts w:ascii="Arial" w:eastAsia="Times New Roman" w:hAnsi="Arial" w:cs="Arial"/>
          <w:lang w:eastAsia="pt-BR"/>
        </w:rPr>
        <w:t xml:space="preserve">, no exercício de 2014; </w:t>
      </w:r>
    </w:p>
    <w:p w:rsidR="007C3630" w:rsidRPr="008F78EA" w:rsidRDefault="00841A94" w:rsidP="007C3630">
      <w:pPr>
        <w:pStyle w:val="PargrafodaLista"/>
        <w:numPr>
          <w:ilvl w:val="0"/>
          <w:numId w:val="9"/>
        </w:numPr>
        <w:tabs>
          <w:tab w:val="left" w:pos="1134"/>
          <w:tab w:val="left" w:pos="1276"/>
        </w:tabs>
        <w:spacing w:after="0" w:line="360" w:lineRule="auto"/>
        <w:rPr>
          <w:rFonts w:ascii="Arial" w:hAnsi="Arial" w:cs="Arial"/>
        </w:rPr>
      </w:pPr>
      <w:r>
        <w:rPr>
          <w:rFonts w:ascii="Arial" w:eastAsia="Times New Roman" w:hAnsi="Arial" w:cs="Arial"/>
          <w:lang w:eastAsia="pt-BR"/>
        </w:rPr>
        <w:t>À</w:t>
      </w:r>
      <w:r w:rsidR="00CA33CA" w:rsidRPr="008F78EA">
        <w:rPr>
          <w:rFonts w:ascii="Arial" w:eastAsia="Times New Roman" w:hAnsi="Arial" w:cs="Arial"/>
          <w:lang w:eastAsia="pt-BR"/>
        </w:rPr>
        <w:t xml:space="preserve"> </w:t>
      </w:r>
      <w:r w:rsidR="00CA33CA" w:rsidRPr="008F78EA">
        <w:rPr>
          <w:rFonts w:ascii="Arial" w:hAnsi="Arial" w:cs="Arial"/>
        </w:rPr>
        <w:t>fl.</w:t>
      </w:r>
      <w:r w:rsidR="007C2EB1" w:rsidRPr="008F78EA">
        <w:rPr>
          <w:rFonts w:ascii="Arial" w:eastAsia="Times New Roman" w:hAnsi="Arial" w:cs="Arial"/>
          <w:lang w:eastAsia="pt-BR"/>
        </w:rPr>
        <w:t xml:space="preserve"> 166</w:t>
      </w:r>
      <w:r w:rsidR="00CA33CA" w:rsidRPr="008F78EA">
        <w:rPr>
          <w:rFonts w:ascii="Arial" w:eastAsia="Times New Roman" w:hAnsi="Arial" w:cs="Arial"/>
          <w:lang w:eastAsia="pt-BR"/>
        </w:rPr>
        <w:t>, consta</w:t>
      </w:r>
      <w:r w:rsidR="00766FA2" w:rsidRPr="008F78EA">
        <w:rPr>
          <w:rFonts w:ascii="Arial" w:eastAsia="Times New Roman" w:hAnsi="Arial" w:cs="Arial"/>
          <w:lang w:eastAsia="pt-BR"/>
        </w:rPr>
        <w:t xml:space="preserve"> </w:t>
      </w:r>
      <w:r w:rsidR="00CA33CA" w:rsidRPr="008F78EA">
        <w:rPr>
          <w:rFonts w:ascii="Arial" w:eastAsia="Times New Roman" w:hAnsi="Arial" w:cs="Arial"/>
          <w:b/>
          <w:lang w:eastAsia="pt-BR"/>
        </w:rPr>
        <w:t>Certidão Negativa</w:t>
      </w:r>
      <w:r w:rsidR="00CA33CA" w:rsidRPr="008F78EA">
        <w:rPr>
          <w:rFonts w:ascii="Arial" w:eastAsia="Times New Roman" w:hAnsi="Arial" w:cs="Arial"/>
          <w:lang w:eastAsia="pt-BR"/>
        </w:rPr>
        <w:t>, datada em 12/06/2017</w:t>
      </w:r>
      <w:r w:rsidR="007C3630" w:rsidRPr="008F78EA">
        <w:rPr>
          <w:rFonts w:ascii="Arial" w:eastAsia="Times New Roman" w:hAnsi="Arial" w:cs="Arial"/>
          <w:lang w:eastAsia="pt-BR"/>
        </w:rPr>
        <w:t>, em que Flavya Maria Bandeira Soares - Coord. Setorial</w:t>
      </w:r>
      <w:r w:rsidR="00766FA2" w:rsidRPr="008F78EA">
        <w:rPr>
          <w:rFonts w:ascii="Arial" w:eastAsia="Times New Roman" w:hAnsi="Arial" w:cs="Arial"/>
          <w:lang w:eastAsia="pt-BR"/>
        </w:rPr>
        <w:t xml:space="preserve"> de</w:t>
      </w:r>
      <w:r w:rsidR="007C3630" w:rsidRPr="008F78EA">
        <w:rPr>
          <w:rFonts w:ascii="Arial" w:eastAsia="Times New Roman" w:hAnsi="Arial" w:cs="Arial"/>
          <w:lang w:eastAsia="pt-BR"/>
        </w:rPr>
        <w:t xml:space="preserve"> Finanças</w:t>
      </w:r>
      <w:r w:rsidR="00766FA2" w:rsidRPr="008F78EA">
        <w:rPr>
          <w:rFonts w:ascii="Arial" w:eastAsia="Times New Roman" w:hAnsi="Arial" w:cs="Arial"/>
          <w:lang w:eastAsia="pt-BR"/>
        </w:rPr>
        <w:t xml:space="preserve"> e Contabilidade da SEAGRI declara que nada consta</w:t>
      </w:r>
      <w:r w:rsidR="002F47E7">
        <w:rPr>
          <w:rFonts w:ascii="Arial" w:eastAsia="Times New Roman" w:hAnsi="Arial" w:cs="Arial"/>
          <w:lang w:eastAsia="pt-BR"/>
        </w:rPr>
        <w:t>,</w:t>
      </w:r>
      <w:r w:rsidR="00766FA2" w:rsidRPr="008F78EA">
        <w:rPr>
          <w:rFonts w:ascii="Arial" w:eastAsia="Times New Roman" w:hAnsi="Arial" w:cs="Arial"/>
          <w:lang w:eastAsia="pt-BR"/>
        </w:rPr>
        <w:t xml:space="preserve"> </w:t>
      </w:r>
      <w:r w:rsidR="007C3630" w:rsidRPr="008F78EA">
        <w:rPr>
          <w:rFonts w:ascii="Arial" w:eastAsia="Times New Roman" w:hAnsi="Arial" w:cs="Arial"/>
          <w:lang w:eastAsia="pt-BR"/>
        </w:rPr>
        <w:t>em relação ao Item 23 do Check</w:t>
      </w:r>
      <w:r w:rsidR="002F47E7">
        <w:rPr>
          <w:rFonts w:ascii="Arial" w:eastAsia="Times New Roman" w:hAnsi="Arial" w:cs="Arial"/>
          <w:lang w:eastAsia="pt-BR"/>
        </w:rPr>
        <w:t xml:space="preserve"> </w:t>
      </w:r>
      <w:r w:rsidR="007C3630" w:rsidRPr="008F78EA">
        <w:rPr>
          <w:rFonts w:ascii="Arial" w:eastAsia="Times New Roman" w:hAnsi="Arial" w:cs="Arial"/>
          <w:lang w:eastAsia="pt-BR"/>
        </w:rPr>
        <w:t>list</w:t>
      </w:r>
      <w:r w:rsidR="002F47E7">
        <w:rPr>
          <w:rFonts w:ascii="Arial" w:eastAsia="Times New Roman" w:hAnsi="Arial" w:cs="Arial"/>
          <w:lang w:eastAsia="pt-BR"/>
        </w:rPr>
        <w:t>, sobre as cópias de l</w:t>
      </w:r>
      <w:r w:rsidR="000E6219" w:rsidRPr="008F78EA">
        <w:rPr>
          <w:rFonts w:ascii="Arial" w:eastAsia="Times New Roman" w:hAnsi="Arial" w:cs="Arial"/>
          <w:lang w:eastAsia="pt-BR"/>
        </w:rPr>
        <w:t>eis que</w:t>
      </w:r>
      <w:r w:rsidR="007C3630" w:rsidRPr="008F78EA">
        <w:rPr>
          <w:rFonts w:ascii="Arial" w:eastAsia="Times New Roman" w:hAnsi="Arial" w:cs="Arial"/>
          <w:lang w:eastAsia="pt-BR"/>
        </w:rPr>
        <w:t xml:space="preserve"> autorizam alienação de bens</w:t>
      </w:r>
      <w:r w:rsidR="00F3645F">
        <w:rPr>
          <w:rFonts w:ascii="Arial" w:eastAsia="Times New Roman" w:hAnsi="Arial" w:cs="Arial"/>
          <w:lang w:eastAsia="pt-BR"/>
        </w:rPr>
        <w:t>. A</w:t>
      </w:r>
      <w:r w:rsidR="007C3630" w:rsidRPr="008F78EA">
        <w:rPr>
          <w:rFonts w:ascii="Arial" w:eastAsia="Times New Roman" w:hAnsi="Arial" w:cs="Arial"/>
          <w:lang w:eastAsia="pt-BR"/>
        </w:rPr>
        <w:t xml:space="preserve">ssim como, </w:t>
      </w:r>
      <w:r w:rsidR="000E6219" w:rsidRPr="008F78EA">
        <w:rPr>
          <w:rFonts w:ascii="Arial" w:eastAsia="Times New Roman" w:hAnsi="Arial" w:cs="Arial"/>
          <w:lang w:eastAsia="pt-BR"/>
        </w:rPr>
        <w:t xml:space="preserve">que </w:t>
      </w:r>
      <w:r w:rsidR="007C3630" w:rsidRPr="008F78EA">
        <w:rPr>
          <w:rFonts w:ascii="Arial" w:eastAsia="Times New Roman" w:hAnsi="Arial" w:cs="Arial"/>
          <w:lang w:eastAsia="pt-BR"/>
        </w:rPr>
        <w:t xml:space="preserve">não houve </w:t>
      </w:r>
      <w:r w:rsidR="00E46FD3" w:rsidRPr="008F78EA">
        <w:rPr>
          <w:rFonts w:ascii="Arial" w:eastAsia="Times New Roman" w:hAnsi="Arial" w:cs="Arial"/>
          <w:lang w:eastAsia="pt-BR"/>
        </w:rPr>
        <w:t>procedimentos administrativos</w:t>
      </w:r>
      <w:r w:rsidR="007C3630" w:rsidRPr="008F78EA">
        <w:rPr>
          <w:rFonts w:ascii="Arial" w:eastAsia="Times New Roman" w:hAnsi="Arial" w:cs="Arial"/>
          <w:lang w:eastAsia="pt-BR"/>
        </w:rPr>
        <w:t xml:space="preserve"> nem registros contábeis de compra</w:t>
      </w:r>
      <w:r w:rsidR="000E6219" w:rsidRPr="008F78EA">
        <w:rPr>
          <w:rFonts w:ascii="Arial" w:eastAsia="Times New Roman" w:hAnsi="Arial" w:cs="Arial"/>
          <w:lang w:eastAsia="pt-BR"/>
        </w:rPr>
        <w:t>, de desapropriação e de alienação</w:t>
      </w:r>
      <w:r w:rsidR="007C3630" w:rsidRPr="008F78EA">
        <w:rPr>
          <w:rFonts w:ascii="Arial" w:eastAsia="Times New Roman" w:hAnsi="Arial" w:cs="Arial"/>
          <w:lang w:eastAsia="pt-BR"/>
        </w:rPr>
        <w:t xml:space="preserve"> de bens imóveis efetivados pela </w:t>
      </w:r>
      <w:r w:rsidR="007C3630" w:rsidRPr="008F78EA">
        <w:rPr>
          <w:rFonts w:ascii="Arial" w:eastAsia="Times New Roman" w:hAnsi="Arial" w:cs="Arial"/>
          <w:b/>
          <w:lang w:eastAsia="pt-BR"/>
        </w:rPr>
        <w:t>SEAGRI</w:t>
      </w:r>
      <w:r w:rsidR="000E6219" w:rsidRPr="008F78EA">
        <w:rPr>
          <w:rFonts w:ascii="Arial" w:eastAsia="Times New Roman" w:hAnsi="Arial" w:cs="Arial"/>
          <w:b/>
          <w:lang w:eastAsia="pt-BR"/>
        </w:rPr>
        <w:t xml:space="preserve"> </w:t>
      </w:r>
      <w:r w:rsidR="000E6219" w:rsidRPr="008F78EA">
        <w:rPr>
          <w:rFonts w:ascii="Arial" w:eastAsia="Times New Roman" w:hAnsi="Arial" w:cs="Arial"/>
          <w:lang w:eastAsia="pt-BR"/>
        </w:rPr>
        <w:t>em 2014, conforme dispõem as Resoluções Normativas nº 02/2003 TCE/AL e nº 03/2007 TCE/AL);</w:t>
      </w:r>
    </w:p>
    <w:p w:rsidR="007C2EB1" w:rsidRPr="008F78EA" w:rsidRDefault="00841A94" w:rsidP="007C2EB1">
      <w:pPr>
        <w:pStyle w:val="PargrafodaLista"/>
        <w:numPr>
          <w:ilvl w:val="0"/>
          <w:numId w:val="9"/>
        </w:numPr>
        <w:spacing w:before="0"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À f</w:t>
      </w:r>
      <w:r w:rsidR="007C2EB1" w:rsidRPr="008F78EA">
        <w:rPr>
          <w:rFonts w:ascii="Arial" w:hAnsi="Arial" w:cs="Arial"/>
        </w:rPr>
        <w:t xml:space="preserve">l.167, observa-se </w:t>
      </w:r>
      <w:r w:rsidR="007C2EB1" w:rsidRPr="008F78EA">
        <w:rPr>
          <w:rFonts w:ascii="Arial" w:hAnsi="Arial" w:cs="Arial"/>
          <w:b/>
        </w:rPr>
        <w:t>Certidão de Regularidade Profissiona</w:t>
      </w:r>
      <w:r w:rsidR="001A713B">
        <w:rPr>
          <w:rFonts w:ascii="Arial" w:hAnsi="Arial" w:cs="Arial"/>
          <w:b/>
        </w:rPr>
        <w:t>l</w:t>
      </w:r>
      <w:r w:rsidR="007C2EB1" w:rsidRPr="008F78EA">
        <w:rPr>
          <w:rFonts w:ascii="Arial" w:hAnsi="Arial" w:cs="Arial"/>
        </w:rPr>
        <w:t>, expedida pelo Conselho Regional de Contabilidade de Alagoas, datada de 08</w:t>
      </w:r>
      <w:r>
        <w:rPr>
          <w:rFonts w:ascii="Arial" w:hAnsi="Arial" w:cs="Arial"/>
        </w:rPr>
        <w:t>/</w:t>
      </w:r>
      <w:r w:rsidR="007C2EB1" w:rsidRPr="008F78EA">
        <w:rPr>
          <w:rFonts w:ascii="Arial" w:hAnsi="Arial" w:cs="Arial"/>
        </w:rPr>
        <w:t>06</w:t>
      </w:r>
      <w:r>
        <w:rPr>
          <w:rFonts w:ascii="Arial" w:hAnsi="Arial" w:cs="Arial"/>
        </w:rPr>
        <w:t>/</w:t>
      </w:r>
      <w:r w:rsidR="007C2EB1" w:rsidRPr="008F78EA">
        <w:rPr>
          <w:rFonts w:ascii="Arial" w:hAnsi="Arial" w:cs="Arial"/>
        </w:rPr>
        <w:t>2017, com validade até 06</w:t>
      </w:r>
      <w:r>
        <w:rPr>
          <w:rFonts w:ascii="Arial" w:hAnsi="Arial" w:cs="Arial"/>
        </w:rPr>
        <w:t>/</w:t>
      </w:r>
      <w:r w:rsidR="007C2EB1" w:rsidRPr="008F78EA">
        <w:rPr>
          <w:rFonts w:ascii="Arial" w:hAnsi="Arial" w:cs="Arial"/>
        </w:rPr>
        <w:t>09</w:t>
      </w:r>
      <w:r>
        <w:rPr>
          <w:rFonts w:ascii="Arial" w:hAnsi="Arial" w:cs="Arial"/>
        </w:rPr>
        <w:t>/</w:t>
      </w:r>
      <w:r w:rsidR="007C2EB1" w:rsidRPr="008F78EA">
        <w:rPr>
          <w:rFonts w:ascii="Arial" w:hAnsi="Arial" w:cs="Arial"/>
        </w:rPr>
        <w:t>2017, certificando que</w:t>
      </w:r>
      <w:r w:rsidR="00C665E9" w:rsidRPr="008F78EA">
        <w:rPr>
          <w:rFonts w:ascii="Arial" w:hAnsi="Arial" w:cs="Arial"/>
        </w:rPr>
        <w:t xml:space="preserve"> a Técnica</w:t>
      </w:r>
      <w:r w:rsidR="007C2EB1" w:rsidRPr="008F78EA">
        <w:rPr>
          <w:rFonts w:ascii="Arial" w:hAnsi="Arial" w:cs="Arial"/>
        </w:rPr>
        <w:t xml:space="preserve"> em Contabilidade, </w:t>
      </w:r>
      <w:r w:rsidR="00C665E9" w:rsidRPr="008F78EA">
        <w:rPr>
          <w:rFonts w:ascii="Arial" w:hAnsi="Arial" w:cs="Arial"/>
        </w:rPr>
        <w:t>Flávya Maria Bandeira Soares, com registro no CRC/AL, sob nº AL-</w:t>
      </w:r>
      <w:r w:rsidR="007C2EB1" w:rsidRPr="008F78EA">
        <w:rPr>
          <w:rFonts w:ascii="Arial" w:hAnsi="Arial" w:cs="Arial"/>
        </w:rPr>
        <w:t>006892/O-4</w:t>
      </w:r>
      <w:r w:rsidR="00C665E9" w:rsidRPr="008F78EA">
        <w:rPr>
          <w:rFonts w:ascii="Arial" w:hAnsi="Arial" w:cs="Arial"/>
        </w:rPr>
        <w:t>,</w:t>
      </w:r>
      <w:r w:rsidR="007C2EB1" w:rsidRPr="008F78EA">
        <w:rPr>
          <w:rFonts w:ascii="Arial" w:hAnsi="Arial" w:cs="Arial"/>
        </w:rPr>
        <w:t xml:space="preserve"> encontra-se em situação REGULAR</w:t>
      </w:r>
      <w:r w:rsidR="00C665E9" w:rsidRPr="008F78EA">
        <w:rPr>
          <w:rFonts w:ascii="Arial" w:hAnsi="Arial" w:cs="Arial"/>
        </w:rPr>
        <w:t xml:space="preserve"> perante àquele órgão de fiscalização profissional</w:t>
      </w:r>
      <w:r w:rsidR="007C2EB1" w:rsidRPr="008F78EA">
        <w:rPr>
          <w:rFonts w:ascii="Arial" w:hAnsi="Arial" w:cs="Arial"/>
        </w:rPr>
        <w:t>;</w:t>
      </w:r>
    </w:p>
    <w:p w:rsidR="007C2EB1" w:rsidRPr="00841A94" w:rsidRDefault="008E0664" w:rsidP="007C2EB1">
      <w:pPr>
        <w:pStyle w:val="PargrafodaLista"/>
        <w:numPr>
          <w:ilvl w:val="0"/>
          <w:numId w:val="9"/>
        </w:numPr>
        <w:tabs>
          <w:tab w:val="left" w:pos="1134"/>
          <w:tab w:val="left" w:pos="1276"/>
        </w:tabs>
        <w:spacing w:after="0" w:line="360" w:lineRule="auto"/>
        <w:rPr>
          <w:rFonts w:ascii="Arial" w:hAnsi="Arial" w:cs="Arial"/>
        </w:rPr>
      </w:pPr>
      <w:r w:rsidRPr="008F78EA">
        <w:rPr>
          <w:rFonts w:ascii="Arial" w:eastAsia="Times New Roman" w:hAnsi="Arial" w:cs="Arial"/>
          <w:lang w:eastAsia="pt-BR"/>
        </w:rPr>
        <w:t>Às</w:t>
      </w:r>
      <w:r w:rsidR="007C2EB1" w:rsidRPr="008F78EA">
        <w:rPr>
          <w:rFonts w:ascii="Arial" w:eastAsia="Times New Roman" w:hAnsi="Arial" w:cs="Arial"/>
          <w:lang w:eastAsia="pt-BR"/>
        </w:rPr>
        <w:t xml:space="preserve"> </w:t>
      </w:r>
      <w:r w:rsidR="007C2EB1" w:rsidRPr="008F78EA">
        <w:rPr>
          <w:rFonts w:ascii="Arial" w:hAnsi="Arial" w:cs="Arial"/>
        </w:rPr>
        <w:t>fl</w:t>
      </w:r>
      <w:r w:rsidRPr="008F78EA">
        <w:rPr>
          <w:rFonts w:ascii="Arial" w:hAnsi="Arial" w:cs="Arial"/>
        </w:rPr>
        <w:t>s</w:t>
      </w:r>
      <w:r w:rsidR="007C2EB1" w:rsidRPr="008F78EA">
        <w:rPr>
          <w:rFonts w:ascii="Arial" w:hAnsi="Arial" w:cs="Arial"/>
        </w:rPr>
        <w:t>.</w:t>
      </w:r>
      <w:r w:rsidR="007C2EB1" w:rsidRPr="008F78EA">
        <w:rPr>
          <w:rFonts w:ascii="Arial" w:eastAsia="Times New Roman" w:hAnsi="Arial" w:cs="Arial"/>
          <w:lang w:eastAsia="pt-BR"/>
        </w:rPr>
        <w:t xml:space="preserve"> 168/307,</w:t>
      </w:r>
      <w:r w:rsidR="00DD6480" w:rsidRPr="008F78EA">
        <w:rPr>
          <w:rFonts w:ascii="Arial" w:eastAsia="Times New Roman" w:hAnsi="Arial" w:cs="Arial"/>
          <w:lang w:eastAsia="pt-BR"/>
        </w:rPr>
        <w:t xml:space="preserve"> </w:t>
      </w:r>
      <w:r w:rsidRPr="008F78EA">
        <w:rPr>
          <w:rFonts w:ascii="Arial" w:eastAsia="Times New Roman" w:hAnsi="Arial" w:cs="Arial"/>
          <w:lang w:eastAsia="pt-BR"/>
        </w:rPr>
        <w:t xml:space="preserve">constam </w:t>
      </w:r>
      <w:r w:rsidR="007C2EB1" w:rsidRPr="008F78EA">
        <w:rPr>
          <w:rFonts w:ascii="Arial" w:eastAsia="Times New Roman" w:hAnsi="Arial" w:cs="Arial"/>
          <w:lang w:eastAsia="pt-BR"/>
        </w:rPr>
        <w:t xml:space="preserve">cópias dos </w:t>
      </w:r>
      <w:r w:rsidR="007C2EB1" w:rsidRPr="008F78EA">
        <w:rPr>
          <w:rFonts w:ascii="Arial" w:eastAsia="Times New Roman" w:hAnsi="Arial" w:cs="Arial"/>
          <w:b/>
          <w:lang w:eastAsia="pt-BR"/>
        </w:rPr>
        <w:t xml:space="preserve">Decretos </w:t>
      </w:r>
      <w:r w:rsidRPr="008F78EA">
        <w:rPr>
          <w:rFonts w:ascii="Arial" w:eastAsia="Times New Roman" w:hAnsi="Arial" w:cs="Arial"/>
          <w:lang w:eastAsia="pt-BR"/>
        </w:rPr>
        <w:t xml:space="preserve">de abertura </w:t>
      </w:r>
      <w:r w:rsidR="007C2EB1" w:rsidRPr="008F78EA">
        <w:rPr>
          <w:rFonts w:ascii="Arial" w:eastAsia="Times New Roman" w:hAnsi="Arial" w:cs="Arial"/>
          <w:lang w:eastAsia="pt-BR"/>
        </w:rPr>
        <w:t>dos</w:t>
      </w:r>
      <w:r w:rsidR="007C2EB1" w:rsidRPr="008F78EA">
        <w:rPr>
          <w:rFonts w:ascii="Arial" w:eastAsia="Times New Roman" w:hAnsi="Arial" w:cs="Arial"/>
          <w:b/>
          <w:lang w:eastAsia="pt-BR"/>
        </w:rPr>
        <w:t xml:space="preserve"> Créditos Adicionais</w:t>
      </w:r>
      <w:r w:rsidRPr="008F78EA">
        <w:rPr>
          <w:rFonts w:ascii="Arial" w:eastAsia="Times New Roman" w:hAnsi="Arial" w:cs="Arial"/>
          <w:b/>
          <w:lang w:eastAsia="pt-BR"/>
        </w:rPr>
        <w:t xml:space="preserve"> </w:t>
      </w:r>
      <w:r w:rsidRPr="008F78EA">
        <w:rPr>
          <w:rFonts w:ascii="Arial" w:eastAsia="Times New Roman" w:hAnsi="Arial" w:cs="Arial"/>
          <w:lang w:eastAsia="pt-BR"/>
        </w:rPr>
        <w:t>(fls.168 a 250)</w:t>
      </w:r>
      <w:r w:rsidR="007C2EB1" w:rsidRPr="008F78EA">
        <w:rPr>
          <w:rFonts w:ascii="Arial" w:eastAsia="Times New Roman" w:hAnsi="Arial" w:cs="Arial"/>
          <w:lang w:eastAsia="pt-BR"/>
        </w:rPr>
        <w:t xml:space="preserve">, </w:t>
      </w:r>
      <w:r w:rsidRPr="008F78EA">
        <w:rPr>
          <w:rFonts w:ascii="Arial" w:eastAsia="Times New Roman" w:hAnsi="Arial" w:cs="Arial"/>
          <w:lang w:eastAsia="pt-BR"/>
        </w:rPr>
        <w:t xml:space="preserve">contendo informações de </w:t>
      </w:r>
      <w:r w:rsidRPr="00841A94">
        <w:rPr>
          <w:rFonts w:ascii="Arial" w:eastAsia="Times New Roman" w:hAnsi="Arial" w:cs="Arial"/>
          <w:b/>
          <w:lang w:eastAsia="pt-BR"/>
        </w:rPr>
        <w:t>C</w:t>
      </w:r>
      <w:r w:rsidR="007C2EB1" w:rsidRPr="00841A94">
        <w:rPr>
          <w:rFonts w:ascii="Arial" w:eastAsia="Times New Roman" w:hAnsi="Arial" w:cs="Arial"/>
          <w:b/>
          <w:lang w:eastAsia="pt-BR"/>
        </w:rPr>
        <w:t>rédito</w:t>
      </w:r>
      <w:r w:rsidRPr="00841A94">
        <w:rPr>
          <w:rFonts w:ascii="Arial" w:eastAsia="Times New Roman" w:hAnsi="Arial" w:cs="Arial"/>
          <w:b/>
          <w:lang w:eastAsia="pt-BR"/>
        </w:rPr>
        <w:t>s</w:t>
      </w:r>
      <w:r w:rsidR="007C2EB1" w:rsidRPr="00841A94">
        <w:rPr>
          <w:rFonts w:ascii="Arial" w:eastAsia="Times New Roman" w:hAnsi="Arial" w:cs="Arial"/>
          <w:b/>
          <w:lang w:eastAsia="pt-BR"/>
        </w:rPr>
        <w:t xml:space="preserve"> Suplementar</w:t>
      </w:r>
      <w:r w:rsidRPr="00841A94">
        <w:rPr>
          <w:rFonts w:ascii="Arial" w:eastAsia="Times New Roman" w:hAnsi="Arial" w:cs="Arial"/>
          <w:b/>
          <w:lang w:eastAsia="pt-BR"/>
        </w:rPr>
        <w:t>es</w:t>
      </w:r>
      <w:r w:rsidR="007C2EB1" w:rsidRPr="008F78EA">
        <w:rPr>
          <w:rFonts w:ascii="Arial" w:eastAsia="Times New Roman" w:hAnsi="Arial" w:cs="Arial"/>
          <w:lang w:eastAsia="pt-BR"/>
        </w:rPr>
        <w:t xml:space="preserve"> aberto</w:t>
      </w:r>
      <w:r w:rsidRPr="008F78EA">
        <w:rPr>
          <w:rFonts w:ascii="Arial" w:eastAsia="Times New Roman" w:hAnsi="Arial" w:cs="Arial"/>
          <w:lang w:eastAsia="pt-BR"/>
        </w:rPr>
        <w:t>s</w:t>
      </w:r>
      <w:r w:rsidR="007C2EB1" w:rsidRPr="008F78EA">
        <w:rPr>
          <w:rFonts w:ascii="Arial" w:eastAsia="Times New Roman" w:hAnsi="Arial" w:cs="Arial"/>
          <w:lang w:eastAsia="pt-BR"/>
        </w:rPr>
        <w:t xml:space="preserve"> no exercício de 2014</w:t>
      </w:r>
      <w:r w:rsidRPr="008F78EA">
        <w:rPr>
          <w:rFonts w:ascii="Arial" w:eastAsia="Times New Roman" w:hAnsi="Arial" w:cs="Arial"/>
          <w:lang w:eastAsia="pt-BR"/>
        </w:rPr>
        <w:t xml:space="preserve"> e respectivos ofícios de solicitação para </w:t>
      </w:r>
      <w:r w:rsidR="008771C9" w:rsidRPr="008F78EA">
        <w:rPr>
          <w:rFonts w:ascii="Arial" w:eastAsia="Times New Roman" w:hAnsi="Arial" w:cs="Arial"/>
          <w:lang w:eastAsia="pt-BR"/>
        </w:rPr>
        <w:t xml:space="preserve">suas </w:t>
      </w:r>
      <w:r w:rsidRPr="008F78EA">
        <w:rPr>
          <w:rFonts w:ascii="Arial" w:eastAsia="Times New Roman" w:hAnsi="Arial" w:cs="Arial"/>
          <w:lang w:eastAsia="pt-BR"/>
        </w:rPr>
        <w:t>abertura</w:t>
      </w:r>
      <w:r w:rsidR="008771C9" w:rsidRPr="008F78EA">
        <w:rPr>
          <w:rFonts w:ascii="Arial" w:eastAsia="Times New Roman" w:hAnsi="Arial" w:cs="Arial"/>
          <w:lang w:eastAsia="pt-BR"/>
        </w:rPr>
        <w:t>s</w:t>
      </w:r>
      <w:r w:rsidRPr="008F78EA">
        <w:rPr>
          <w:rFonts w:ascii="Arial" w:eastAsia="Times New Roman" w:hAnsi="Arial" w:cs="Arial"/>
          <w:lang w:eastAsia="pt-BR"/>
        </w:rPr>
        <w:t xml:space="preserve"> (251/307)</w:t>
      </w:r>
      <w:r w:rsidR="00E46FD3" w:rsidRPr="008F78EA">
        <w:rPr>
          <w:rFonts w:ascii="Arial" w:eastAsia="Times New Roman" w:hAnsi="Arial" w:cs="Arial"/>
          <w:lang w:eastAsia="pt-BR"/>
        </w:rPr>
        <w:t>.</w:t>
      </w:r>
    </w:p>
    <w:p w:rsidR="007F019A" w:rsidRPr="00841A94" w:rsidRDefault="00841A94" w:rsidP="007F019A">
      <w:pPr>
        <w:pStyle w:val="PargrafodaLista"/>
        <w:numPr>
          <w:ilvl w:val="0"/>
          <w:numId w:val="9"/>
        </w:numPr>
        <w:tabs>
          <w:tab w:val="left" w:pos="1134"/>
          <w:tab w:val="left" w:pos="1276"/>
        </w:tabs>
        <w:spacing w:after="0" w:line="360" w:lineRule="auto"/>
        <w:rPr>
          <w:rFonts w:ascii="Arial" w:hAnsi="Arial" w:cs="Arial"/>
        </w:rPr>
      </w:pPr>
      <w:r w:rsidRPr="00841A94">
        <w:rPr>
          <w:rFonts w:ascii="Arial" w:eastAsia="Times New Roman" w:hAnsi="Arial" w:cs="Arial"/>
          <w:lang w:eastAsia="pt-BR"/>
        </w:rPr>
        <w:t>À fl. 308, consta o DESPACHO DA Chefia de Gabinete da Controladora Geral do Estado de Alagoas, encaminhando o respectivo processo para análise e emissão de Parecer de Controle Interno.</w:t>
      </w:r>
    </w:p>
    <w:p w:rsidR="00BF7912" w:rsidRDefault="00BF7912" w:rsidP="00CA3DD0">
      <w:pPr>
        <w:pStyle w:val="PargrafodaLista"/>
        <w:spacing w:after="0" w:line="360" w:lineRule="auto"/>
        <w:ind w:left="0" w:firstLine="720"/>
        <w:rPr>
          <w:rFonts w:ascii="Arial" w:hAnsi="Arial" w:cs="Arial"/>
        </w:rPr>
      </w:pPr>
      <w:r w:rsidRPr="008F78EA">
        <w:rPr>
          <w:rFonts w:ascii="Arial" w:hAnsi="Arial" w:cs="Arial"/>
        </w:rPr>
        <w:t xml:space="preserve">Conforme relatado e listado no </w:t>
      </w:r>
      <w:r w:rsidRPr="008F78EA">
        <w:rPr>
          <w:rFonts w:ascii="Arial" w:hAnsi="Arial" w:cs="Arial"/>
          <w:b/>
        </w:rPr>
        <w:t>ANEXO I</w:t>
      </w:r>
      <w:r w:rsidRPr="008F78EA">
        <w:rPr>
          <w:rFonts w:ascii="Arial" w:hAnsi="Arial" w:cs="Arial"/>
        </w:rPr>
        <w:t xml:space="preserve"> - </w:t>
      </w:r>
      <w:r w:rsidRPr="008F78EA">
        <w:rPr>
          <w:rFonts w:ascii="Arial" w:hAnsi="Arial" w:cs="Arial"/>
          <w:b/>
        </w:rPr>
        <w:t>CHECK LIST</w:t>
      </w:r>
      <w:r w:rsidR="00A24D69" w:rsidRPr="008F78EA">
        <w:rPr>
          <w:rFonts w:ascii="Arial" w:hAnsi="Arial" w:cs="Arial"/>
          <w:b/>
        </w:rPr>
        <w:t>,</w:t>
      </w:r>
      <w:r w:rsidRPr="008F78EA">
        <w:rPr>
          <w:rFonts w:ascii="Arial" w:hAnsi="Arial" w:cs="Arial"/>
          <w:b/>
        </w:rPr>
        <w:t xml:space="preserve"> </w:t>
      </w:r>
      <w:r w:rsidRPr="008F78EA">
        <w:rPr>
          <w:rFonts w:ascii="Arial" w:hAnsi="Arial" w:cs="Arial"/>
        </w:rPr>
        <w:t xml:space="preserve">observa-se que constam documentos complementares, para verificação de cumprimento de procedimento e Instrução da </w:t>
      </w:r>
      <w:r w:rsidR="009A3E07" w:rsidRPr="008F78EA">
        <w:rPr>
          <w:rFonts w:ascii="Arial" w:hAnsi="Arial" w:cs="Arial"/>
        </w:rPr>
        <w:t>Diligência ao Processo TC-3430</w:t>
      </w:r>
      <w:r w:rsidRPr="008F78EA">
        <w:rPr>
          <w:rFonts w:ascii="Arial" w:hAnsi="Arial" w:cs="Arial"/>
        </w:rPr>
        <w:t xml:space="preserve"> do TCE/AL.</w:t>
      </w:r>
    </w:p>
    <w:p w:rsidR="00841A94" w:rsidRPr="008F78EA" w:rsidRDefault="00841A94" w:rsidP="00CA3DD0">
      <w:pPr>
        <w:pStyle w:val="PargrafodaLista"/>
        <w:spacing w:after="0" w:line="360" w:lineRule="auto"/>
        <w:ind w:left="0" w:firstLine="720"/>
        <w:rPr>
          <w:rFonts w:ascii="Arial" w:hAnsi="Arial" w:cs="Arial"/>
          <w:b/>
        </w:rPr>
      </w:pPr>
    </w:p>
    <w:p w:rsidR="00CA3DD0" w:rsidRPr="008F78EA" w:rsidRDefault="00CA3DD0" w:rsidP="00CA3DD0">
      <w:pPr>
        <w:spacing w:after="0" w:line="240" w:lineRule="auto"/>
        <w:jc w:val="both"/>
        <w:rPr>
          <w:rFonts w:ascii="Arial" w:hAnsi="Arial" w:cs="Arial"/>
          <w:b/>
        </w:rPr>
      </w:pPr>
    </w:p>
    <w:p w:rsidR="0027439F" w:rsidRPr="008F78EA" w:rsidRDefault="00182C5A" w:rsidP="00CA3DD0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Arial" w:hAnsi="Arial" w:cs="Arial"/>
          <w:b/>
        </w:rPr>
      </w:pPr>
      <w:r w:rsidRPr="008F78EA">
        <w:rPr>
          <w:rFonts w:ascii="Arial" w:hAnsi="Arial" w:cs="Arial"/>
          <w:b/>
        </w:rPr>
        <w:lastRenderedPageBreak/>
        <w:t>4</w:t>
      </w:r>
      <w:r w:rsidR="0027439F" w:rsidRPr="008F78EA">
        <w:rPr>
          <w:rFonts w:ascii="Arial" w:hAnsi="Arial" w:cs="Arial"/>
          <w:b/>
        </w:rPr>
        <w:t xml:space="preserve"> - CONCLUSÃO</w:t>
      </w:r>
    </w:p>
    <w:p w:rsidR="00996651" w:rsidRDefault="00996651" w:rsidP="00996651">
      <w:pPr>
        <w:spacing w:after="0" w:line="360" w:lineRule="auto"/>
        <w:jc w:val="both"/>
        <w:rPr>
          <w:rFonts w:ascii="Arial" w:hAnsi="Arial" w:cs="Arial"/>
        </w:rPr>
      </w:pPr>
    </w:p>
    <w:p w:rsidR="00996651" w:rsidRPr="00295E91" w:rsidRDefault="00996651" w:rsidP="00996651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Pr="00295E91">
        <w:rPr>
          <w:rFonts w:ascii="Arial" w:hAnsi="Arial" w:cs="Arial"/>
        </w:rPr>
        <w:t>A análise foi efetuada, sob o ponto de vista estritamente técnico e legal, com base nas Demonstrações Contábeis, documentos e informações que compõem a Prestação de Contas, referente ao Exercício de 2016, elaborada pel</w:t>
      </w:r>
      <w:r>
        <w:rPr>
          <w:rFonts w:ascii="Arial" w:hAnsi="Arial" w:cs="Arial"/>
        </w:rPr>
        <w:t>a</w:t>
      </w:r>
      <w:r w:rsidRPr="00295E91">
        <w:rPr>
          <w:rFonts w:ascii="Arial" w:hAnsi="Arial" w:cs="Arial"/>
        </w:rPr>
        <w:t xml:space="preserve"> </w:t>
      </w:r>
      <w:r w:rsidRPr="00996651">
        <w:rPr>
          <w:rFonts w:ascii="Arial" w:hAnsi="Arial" w:cs="Arial"/>
          <w:b/>
        </w:rPr>
        <w:t>Secretaria de Estado da Agricultura, Pecuária, Pesca e Aqüicultura –</w:t>
      </w:r>
      <w:r w:rsidRPr="008F78EA">
        <w:rPr>
          <w:rFonts w:ascii="Arial" w:hAnsi="Arial" w:cs="Arial"/>
        </w:rPr>
        <w:t xml:space="preserve"> </w:t>
      </w:r>
      <w:r w:rsidRPr="008F78EA">
        <w:rPr>
          <w:rFonts w:ascii="Arial" w:hAnsi="Arial" w:cs="Arial"/>
          <w:b/>
        </w:rPr>
        <w:t>SEAGRI</w:t>
      </w:r>
      <w:r w:rsidRPr="00295E91">
        <w:rPr>
          <w:rFonts w:ascii="Arial" w:hAnsi="Arial" w:cs="Arial"/>
        </w:rPr>
        <w:t xml:space="preserve">, para análise e parecer. </w:t>
      </w:r>
    </w:p>
    <w:p w:rsidR="00996651" w:rsidRPr="00295E91" w:rsidRDefault="00996651" w:rsidP="00996651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295E91">
        <w:rPr>
          <w:rFonts w:ascii="Arial" w:hAnsi="Arial" w:cs="Arial"/>
        </w:rPr>
        <w:t>As Demonstrações Contábeis analisadas foram elaboradas em conformidade com as Normas Brasileiras de Contabilidade, aplicadas ao Setor Público, representando adequadamente a situação econômica e financeira d</w:t>
      </w:r>
      <w:r>
        <w:rPr>
          <w:rFonts w:ascii="Arial" w:hAnsi="Arial" w:cs="Arial"/>
        </w:rPr>
        <w:t xml:space="preserve">a </w:t>
      </w:r>
      <w:r>
        <w:rPr>
          <w:rFonts w:ascii="Arial" w:hAnsi="Arial" w:cs="Arial"/>
          <w:b/>
        </w:rPr>
        <w:t>SE</w:t>
      </w:r>
      <w:r w:rsidR="007C2FE4">
        <w:rPr>
          <w:rFonts w:ascii="Arial" w:hAnsi="Arial" w:cs="Arial"/>
          <w:b/>
        </w:rPr>
        <w:t>AGRI</w:t>
      </w:r>
      <w:r w:rsidRPr="00295E91">
        <w:rPr>
          <w:rFonts w:ascii="Arial" w:hAnsi="Arial" w:cs="Arial"/>
        </w:rPr>
        <w:t>. Bem como, a Prestação de Contas obedeceu aos normativos acima mencionados.</w:t>
      </w:r>
    </w:p>
    <w:p w:rsidR="00996651" w:rsidRPr="00295E91" w:rsidRDefault="00996651" w:rsidP="003C1442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295E91">
        <w:rPr>
          <w:rFonts w:ascii="Arial" w:hAnsi="Arial" w:cs="Arial"/>
        </w:rPr>
        <w:t xml:space="preserve">Convém ressaltar, que esse parecer não elide, nem respalda irregularidades não detectadas na análise realizada e que venham a ser constatadas por ocasião de exames futuros, nem isenta dos encaminhamentos administrativos e legais.  </w:t>
      </w:r>
    </w:p>
    <w:p w:rsidR="003C1442" w:rsidRPr="00CB71D3" w:rsidRDefault="00996651" w:rsidP="003C1442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95E91">
        <w:rPr>
          <w:rFonts w:ascii="Arial" w:hAnsi="Arial" w:cs="Arial"/>
        </w:rPr>
        <w:t>Isto posto, evoluímos os autos ao Gabinete d</w:t>
      </w:r>
      <w:r w:rsidR="0085049D">
        <w:rPr>
          <w:rFonts w:ascii="Arial" w:hAnsi="Arial" w:cs="Arial"/>
        </w:rPr>
        <w:t>a Controladoria Geral do Estado</w:t>
      </w:r>
      <w:r w:rsidRPr="00295E91">
        <w:rPr>
          <w:rFonts w:ascii="Arial" w:hAnsi="Arial" w:cs="Arial"/>
        </w:rPr>
        <w:t xml:space="preserve"> </w:t>
      </w:r>
      <w:r w:rsidR="003C1442" w:rsidRPr="00CB71D3">
        <w:rPr>
          <w:rFonts w:ascii="Arial" w:hAnsi="Arial" w:cs="Arial"/>
        </w:rPr>
        <w:t>para conhecimento da análise apresentada e providências que o caso requer.</w:t>
      </w:r>
    </w:p>
    <w:p w:rsidR="00996651" w:rsidRDefault="00996651" w:rsidP="00996651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</w:rPr>
      </w:pPr>
    </w:p>
    <w:p w:rsidR="00996651" w:rsidRDefault="00996651" w:rsidP="00996651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</w:rPr>
      </w:pPr>
    </w:p>
    <w:p w:rsidR="00CA3DD0" w:rsidRPr="008F78EA" w:rsidRDefault="00CA3DD0" w:rsidP="00CA3DD0">
      <w:pPr>
        <w:spacing w:after="0" w:line="360" w:lineRule="auto"/>
        <w:jc w:val="both"/>
        <w:rPr>
          <w:rFonts w:ascii="Arial" w:hAnsi="Arial" w:cs="Arial"/>
        </w:rPr>
      </w:pPr>
    </w:p>
    <w:p w:rsidR="00DE1ABC" w:rsidRPr="008F78EA" w:rsidRDefault="00E46FD3" w:rsidP="00CE1BDA">
      <w:pPr>
        <w:spacing w:after="0" w:line="360" w:lineRule="auto"/>
        <w:jc w:val="center"/>
        <w:rPr>
          <w:rFonts w:ascii="Arial" w:hAnsi="Arial" w:cs="Arial"/>
        </w:rPr>
      </w:pPr>
      <w:r w:rsidRPr="008F78EA">
        <w:rPr>
          <w:rFonts w:ascii="Arial" w:hAnsi="Arial" w:cs="Arial"/>
        </w:rPr>
        <w:t>Maceió/AL, 1</w:t>
      </w:r>
      <w:r w:rsidR="00F3645F">
        <w:rPr>
          <w:rFonts w:ascii="Arial" w:hAnsi="Arial" w:cs="Arial"/>
        </w:rPr>
        <w:t>1</w:t>
      </w:r>
      <w:r w:rsidR="00634E25" w:rsidRPr="008F78EA">
        <w:rPr>
          <w:rFonts w:ascii="Arial" w:hAnsi="Arial" w:cs="Arial"/>
        </w:rPr>
        <w:t xml:space="preserve"> de julho</w:t>
      </w:r>
      <w:r w:rsidR="00806925" w:rsidRPr="008F78EA">
        <w:rPr>
          <w:rFonts w:ascii="Arial" w:hAnsi="Arial" w:cs="Arial"/>
        </w:rPr>
        <w:t xml:space="preserve"> de 2017</w:t>
      </w:r>
    </w:p>
    <w:p w:rsidR="00CA3DD0" w:rsidRPr="008F78EA" w:rsidRDefault="00CA3DD0" w:rsidP="00CE1BDA">
      <w:pPr>
        <w:spacing w:after="0" w:line="240" w:lineRule="auto"/>
        <w:contextualSpacing/>
        <w:rPr>
          <w:rFonts w:ascii="Arial" w:hAnsi="Arial" w:cs="Arial"/>
        </w:rPr>
      </w:pPr>
    </w:p>
    <w:p w:rsidR="00CA3DD0" w:rsidRPr="008F78EA" w:rsidRDefault="00CA3DD0" w:rsidP="00CE1BDA">
      <w:pPr>
        <w:spacing w:after="0" w:line="240" w:lineRule="auto"/>
        <w:contextualSpacing/>
        <w:jc w:val="center"/>
        <w:rPr>
          <w:rFonts w:ascii="Arial" w:hAnsi="Arial" w:cs="Arial"/>
        </w:rPr>
      </w:pPr>
    </w:p>
    <w:p w:rsidR="00DE1ABC" w:rsidRPr="008F78EA" w:rsidRDefault="00DE1ABC" w:rsidP="00CE1BDA">
      <w:pPr>
        <w:spacing w:after="0" w:line="240" w:lineRule="auto"/>
        <w:contextualSpacing/>
        <w:jc w:val="center"/>
        <w:rPr>
          <w:rFonts w:ascii="Arial" w:hAnsi="Arial" w:cs="Arial"/>
          <w:b/>
        </w:rPr>
      </w:pPr>
      <w:r w:rsidRPr="008F78EA">
        <w:rPr>
          <w:rFonts w:ascii="Arial" w:hAnsi="Arial" w:cs="Arial"/>
          <w:b/>
        </w:rPr>
        <w:t>Esmeraldina Correia da Rocha</w:t>
      </w:r>
    </w:p>
    <w:p w:rsidR="00DE1ABC" w:rsidRDefault="00DE1ABC" w:rsidP="00CE1BDA">
      <w:pPr>
        <w:spacing w:after="0" w:line="240" w:lineRule="auto"/>
        <w:contextualSpacing/>
        <w:jc w:val="center"/>
        <w:rPr>
          <w:rFonts w:ascii="Arial" w:hAnsi="Arial" w:cs="Arial"/>
          <w:b/>
        </w:rPr>
      </w:pPr>
      <w:r w:rsidRPr="008F78EA">
        <w:rPr>
          <w:rFonts w:ascii="Arial" w:hAnsi="Arial" w:cs="Arial"/>
          <w:b/>
        </w:rPr>
        <w:t>Assessora de Controle Interno - Matrícul</w:t>
      </w:r>
      <w:r w:rsidR="00806925" w:rsidRPr="008F78EA">
        <w:rPr>
          <w:rFonts w:ascii="Arial" w:hAnsi="Arial" w:cs="Arial"/>
          <w:b/>
        </w:rPr>
        <w:t>a Nº 96-5</w:t>
      </w:r>
    </w:p>
    <w:p w:rsidR="0085049D" w:rsidRPr="008F78EA" w:rsidRDefault="0085049D" w:rsidP="00CE1BDA">
      <w:pPr>
        <w:spacing w:after="0" w:line="240" w:lineRule="auto"/>
        <w:contextualSpacing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CRC nº3.509/O-9 AL</w:t>
      </w:r>
    </w:p>
    <w:p w:rsidR="00DE1ABC" w:rsidRPr="008F78EA" w:rsidRDefault="00DE1ABC" w:rsidP="00CE1BDA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DE1ABC" w:rsidRPr="008F78EA" w:rsidRDefault="00DE1ABC" w:rsidP="00CA3DD0">
      <w:pPr>
        <w:tabs>
          <w:tab w:val="left" w:pos="0"/>
        </w:tabs>
        <w:spacing w:after="0" w:line="360" w:lineRule="auto"/>
        <w:jc w:val="both"/>
        <w:rPr>
          <w:rFonts w:ascii="Arial" w:hAnsi="Arial" w:cs="Arial"/>
        </w:rPr>
      </w:pPr>
    </w:p>
    <w:p w:rsidR="00DE1ABC" w:rsidRPr="007C2FE4" w:rsidRDefault="008F78EA" w:rsidP="008F78EA">
      <w:pPr>
        <w:tabs>
          <w:tab w:val="left" w:pos="0"/>
        </w:tabs>
        <w:spacing w:after="0" w:line="360" w:lineRule="auto"/>
        <w:jc w:val="both"/>
        <w:rPr>
          <w:rFonts w:ascii="Arial" w:hAnsi="Arial" w:cs="Arial"/>
        </w:rPr>
      </w:pPr>
      <w:r w:rsidRPr="007C2FE4">
        <w:rPr>
          <w:rFonts w:ascii="Arial" w:hAnsi="Arial" w:cs="Arial"/>
        </w:rPr>
        <w:t>De a</w:t>
      </w:r>
      <w:r w:rsidR="00DE1ABC" w:rsidRPr="007C2FE4">
        <w:rPr>
          <w:rFonts w:ascii="Arial" w:hAnsi="Arial" w:cs="Arial"/>
        </w:rPr>
        <w:t>cordo</w:t>
      </w:r>
      <w:r w:rsidRPr="007C2FE4">
        <w:rPr>
          <w:rFonts w:ascii="Arial" w:hAnsi="Arial" w:cs="Arial"/>
        </w:rPr>
        <w:t>.</w:t>
      </w:r>
      <w:r w:rsidR="00DE1ABC" w:rsidRPr="007C2FE4">
        <w:rPr>
          <w:rFonts w:ascii="Arial" w:hAnsi="Arial" w:cs="Arial"/>
        </w:rPr>
        <w:t xml:space="preserve">   </w:t>
      </w:r>
    </w:p>
    <w:p w:rsidR="00DE1ABC" w:rsidRPr="008F78EA" w:rsidRDefault="00806925" w:rsidP="00CE1BD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  <w:r w:rsidRPr="008F78EA">
        <w:rPr>
          <w:rFonts w:ascii="Arial" w:hAnsi="Arial" w:cs="Arial"/>
          <w:b/>
        </w:rPr>
        <w:t>F</w:t>
      </w:r>
      <w:r w:rsidR="008F78EA" w:rsidRPr="008F78EA">
        <w:rPr>
          <w:rFonts w:ascii="Arial" w:hAnsi="Arial" w:cs="Arial"/>
          <w:b/>
        </w:rPr>
        <w:t>a</w:t>
      </w:r>
      <w:r w:rsidRPr="008F78EA">
        <w:rPr>
          <w:rFonts w:ascii="Arial" w:hAnsi="Arial" w:cs="Arial"/>
          <w:b/>
        </w:rPr>
        <w:t>br</w:t>
      </w:r>
      <w:r w:rsidR="008F78EA" w:rsidRPr="008F78EA">
        <w:rPr>
          <w:rFonts w:ascii="Arial" w:hAnsi="Arial" w:cs="Arial"/>
          <w:b/>
        </w:rPr>
        <w:t>í</w:t>
      </w:r>
      <w:r w:rsidRPr="008F78EA">
        <w:rPr>
          <w:rFonts w:ascii="Arial" w:hAnsi="Arial" w:cs="Arial"/>
          <w:b/>
        </w:rPr>
        <w:t>c</w:t>
      </w:r>
      <w:r w:rsidR="008F78EA" w:rsidRPr="008F78EA">
        <w:rPr>
          <w:rFonts w:ascii="Arial" w:hAnsi="Arial" w:cs="Arial"/>
          <w:b/>
        </w:rPr>
        <w:t>i</w:t>
      </w:r>
      <w:r w:rsidRPr="008F78EA">
        <w:rPr>
          <w:rFonts w:ascii="Arial" w:hAnsi="Arial" w:cs="Arial"/>
          <w:b/>
        </w:rPr>
        <w:t>a Costa</w:t>
      </w:r>
      <w:r w:rsidR="00CE1BDA" w:rsidRPr="008F78EA">
        <w:rPr>
          <w:rFonts w:ascii="Arial" w:hAnsi="Arial" w:cs="Arial"/>
          <w:b/>
        </w:rPr>
        <w:t xml:space="preserve">  Soares </w:t>
      </w:r>
    </w:p>
    <w:p w:rsidR="00DE1ABC" w:rsidRPr="008F78EA" w:rsidRDefault="00DE1ABC" w:rsidP="00CE1BD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  <w:r w:rsidRPr="008F78EA">
        <w:rPr>
          <w:rFonts w:ascii="Arial" w:hAnsi="Arial" w:cs="Arial"/>
          <w:b/>
        </w:rPr>
        <w:t xml:space="preserve">Superintendente de Controle Financeiro </w:t>
      </w:r>
    </w:p>
    <w:p w:rsidR="00CE1BDA" w:rsidRPr="008F78EA" w:rsidRDefault="00CE1BDA" w:rsidP="00634E25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  <w:r w:rsidRPr="008F78EA">
        <w:rPr>
          <w:rFonts w:ascii="Arial" w:hAnsi="Arial" w:cs="Arial"/>
          <w:b/>
        </w:rPr>
        <w:t xml:space="preserve">Matrícula </w:t>
      </w:r>
      <w:r w:rsidR="0052527C">
        <w:rPr>
          <w:rFonts w:ascii="Arial" w:hAnsi="Arial" w:cs="Arial"/>
          <w:b/>
        </w:rPr>
        <w:t>n</w:t>
      </w:r>
      <w:r w:rsidRPr="008F78EA">
        <w:rPr>
          <w:rFonts w:ascii="Arial" w:hAnsi="Arial" w:cs="Arial"/>
          <w:b/>
        </w:rPr>
        <w:t>º 131-7</w:t>
      </w:r>
    </w:p>
    <w:p w:rsidR="0099738F" w:rsidRPr="008F78EA" w:rsidRDefault="0099738F" w:rsidP="00634E25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</w:p>
    <w:p w:rsidR="0099738F" w:rsidRPr="008F78EA" w:rsidRDefault="0099738F" w:rsidP="00634E25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</w:p>
    <w:p w:rsidR="0099738F" w:rsidRPr="008F78EA" w:rsidRDefault="0099738F" w:rsidP="00634E25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</w:p>
    <w:sectPr w:rsidR="0099738F" w:rsidRPr="008F78EA" w:rsidSect="00BF7912">
      <w:headerReference w:type="default" r:id="rId8"/>
      <w:pgSz w:w="11906" w:h="16838"/>
      <w:pgMar w:top="1809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5211" w:rsidRDefault="005B5211" w:rsidP="008E0EFD">
      <w:pPr>
        <w:spacing w:after="0" w:line="240" w:lineRule="auto"/>
      </w:pPr>
      <w:r>
        <w:separator/>
      </w:r>
    </w:p>
  </w:endnote>
  <w:endnote w:type="continuationSeparator" w:id="1">
    <w:p w:rsidR="005B5211" w:rsidRDefault="005B5211" w:rsidP="008E0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5211" w:rsidRDefault="005B5211" w:rsidP="008E0EFD">
      <w:pPr>
        <w:spacing w:after="0" w:line="240" w:lineRule="auto"/>
      </w:pPr>
      <w:r>
        <w:separator/>
      </w:r>
    </w:p>
  </w:footnote>
  <w:footnote w:type="continuationSeparator" w:id="1">
    <w:p w:rsidR="005B5211" w:rsidRDefault="005B5211" w:rsidP="008E0E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42F7" w:rsidRDefault="00806E5F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5" type="#_x0000_t75" alt="padrão.png" style="position:absolute;margin-left:-75.3pt;margin-top:-35.45pt;width:577.5pt;height:84.05pt;z-index:251656704;visibility:visible">
          <v:imagedata r:id="rId1" o:title="padrão"/>
          <w10:wrap type="topAndBottom"/>
        </v:shape>
      </w:pict>
    </w: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04.7pt;margin-top:-7.65pt;width:330pt;height:40.5pt;z-index:251657728;v-text-anchor:middle" filled="f" stroked="f">
          <v:textbox style="mso-next-textbox:#_x0000_s1026">
            <w:txbxContent>
              <w:p w:rsidR="004642F7" w:rsidRPr="0098367C" w:rsidRDefault="004642F7" w:rsidP="00CE340D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7" type="#_x0000_t202" style="position:absolute;margin-left:461.7pt;margin-top:22.35pt;width:33pt;height:26.25pt;z-index:251658752" filled="f" stroked="f">
          <v:textbox style="mso-next-textbox:#_x0000_s1027">
            <w:txbxContent>
              <w:p w:rsidR="004642F7" w:rsidRPr="003068B9" w:rsidRDefault="004642F7" w:rsidP="00CE340D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2197"/>
    <w:multiLevelType w:val="hybridMultilevel"/>
    <w:tmpl w:val="ED183164"/>
    <w:lvl w:ilvl="0" w:tplc="41E0BE44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  <w:b w:val="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C2E27"/>
    <w:multiLevelType w:val="hybridMultilevel"/>
    <w:tmpl w:val="06868EA8"/>
    <w:lvl w:ilvl="0" w:tplc="5A7254BA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07A32B1A"/>
    <w:multiLevelType w:val="hybridMultilevel"/>
    <w:tmpl w:val="943AEC7A"/>
    <w:lvl w:ilvl="0" w:tplc="C62C08BE">
      <w:start w:val="1"/>
      <w:numFmt w:val="upperLetter"/>
      <w:lvlText w:val="%1."/>
      <w:lvlJc w:val="left"/>
      <w:pPr>
        <w:ind w:left="2062" w:hanging="360"/>
      </w:pPr>
      <w:rPr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4956AF"/>
    <w:multiLevelType w:val="hybridMultilevel"/>
    <w:tmpl w:val="71E24CE6"/>
    <w:lvl w:ilvl="0" w:tplc="0416000F">
      <w:start w:val="1"/>
      <w:numFmt w:val="decimal"/>
      <w:lvlText w:val="%1."/>
      <w:lvlJc w:val="left"/>
      <w:pPr>
        <w:ind w:left="928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0A1516"/>
    <w:multiLevelType w:val="hybridMultilevel"/>
    <w:tmpl w:val="946EAA50"/>
    <w:lvl w:ilvl="0" w:tplc="DD9C55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A012B2E"/>
    <w:multiLevelType w:val="hybridMultilevel"/>
    <w:tmpl w:val="5E3A7126"/>
    <w:lvl w:ilvl="0" w:tplc="1478A9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9D125B"/>
    <w:multiLevelType w:val="hybridMultilevel"/>
    <w:tmpl w:val="4C0CBFF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C977A7"/>
    <w:multiLevelType w:val="hybridMultilevel"/>
    <w:tmpl w:val="129A2044"/>
    <w:lvl w:ilvl="0" w:tplc="11B0D10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auto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09"/>
  <w:hyphenationZone w:val="425"/>
  <w:characterSpacingControl w:val="doNotCompress"/>
  <w:hdrShapeDefaults>
    <o:shapedefaults v:ext="edit" spidmax="819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27439F"/>
    <w:rsid w:val="00004AC1"/>
    <w:rsid w:val="00021551"/>
    <w:rsid w:val="00032EFA"/>
    <w:rsid w:val="000408BF"/>
    <w:rsid w:val="000415B0"/>
    <w:rsid w:val="00043503"/>
    <w:rsid w:val="00050232"/>
    <w:rsid w:val="0007016C"/>
    <w:rsid w:val="000823BD"/>
    <w:rsid w:val="00082BBD"/>
    <w:rsid w:val="00084D3C"/>
    <w:rsid w:val="000C383B"/>
    <w:rsid w:val="000D73A5"/>
    <w:rsid w:val="000E6219"/>
    <w:rsid w:val="000E7642"/>
    <w:rsid w:val="000F11DF"/>
    <w:rsid w:val="00105119"/>
    <w:rsid w:val="0010639D"/>
    <w:rsid w:val="00106B86"/>
    <w:rsid w:val="001219B7"/>
    <w:rsid w:val="001338C2"/>
    <w:rsid w:val="0014294D"/>
    <w:rsid w:val="0015548F"/>
    <w:rsid w:val="00160D83"/>
    <w:rsid w:val="001616D6"/>
    <w:rsid w:val="00174C23"/>
    <w:rsid w:val="00182C5A"/>
    <w:rsid w:val="001A1256"/>
    <w:rsid w:val="001A713B"/>
    <w:rsid w:val="001C227A"/>
    <w:rsid w:val="001D4B47"/>
    <w:rsid w:val="00206974"/>
    <w:rsid w:val="0021151C"/>
    <w:rsid w:val="00224E1E"/>
    <w:rsid w:val="00226D48"/>
    <w:rsid w:val="002353FB"/>
    <w:rsid w:val="0025037D"/>
    <w:rsid w:val="00251BAB"/>
    <w:rsid w:val="00262F8F"/>
    <w:rsid w:val="00266939"/>
    <w:rsid w:val="0027439F"/>
    <w:rsid w:val="00275BC5"/>
    <w:rsid w:val="0028329E"/>
    <w:rsid w:val="0028657A"/>
    <w:rsid w:val="00296044"/>
    <w:rsid w:val="002A3F3D"/>
    <w:rsid w:val="002A7519"/>
    <w:rsid w:val="002B2CAC"/>
    <w:rsid w:val="002C142B"/>
    <w:rsid w:val="002D107B"/>
    <w:rsid w:val="002D38ED"/>
    <w:rsid w:val="002D4C87"/>
    <w:rsid w:val="002D5CA0"/>
    <w:rsid w:val="002E1241"/>
    <w:rsid w:val="002E1558"/>
    <w:rsid w:val="002F19F2"/>
    <w:rsid w:val="002F47E7"/>
    <w:rsid w:val="002F5871"/>
    <w:rsid w:val="0031700A"/>
    <w:rsid w:val="0033572E"/>
    <w:rsid w:val="003358C6"/>
    <w:rsid w:val="00374769"/>
    <w:rsid w:val="00385BF1"/>
    <w:rsid w:val="0039009C"/>
    <w:rsid w:val="00391957"/>
    <w:rsid w:val="00393FB7"/>
    <w:rsid w:val="003A7117"/>
    <w:rsid w:val="003B188D"/>
    <w:rsid w:val="003B3C5A"/>
    <w:rsid w:val="003B64AD"/>
    <w:rsid w:val="003C1442"/>
    <w:rsid w:val="003D5027"/>
    <w:rsid w:val="003E7F04"/>
    <w:rsid w:val="00405339"/>
    <w:rsid w:val="00407CAE"/>
    <w:rsid w:val="00415081"/>
    <w:rsid w:val="00415CE1"/>
    <w:rsid w:val="0042171A"/>
    <w:rsid w:val="00432B6F"/>
    <w:rsid w:val="004444A5"/>
    <w:rsid w:val="004500FE"/>
    <w:rsid w:val="00454433"/>
    <w:rsid w:val="00462CF2"/>
    <w:rsid w:val="00463F58"/>
    <w:rsid w:val="004642F7"/>
    <w:rsid w:val="00466474"/>
    <w:rsid w:val="00466A38"/>
    <w:rsid w:val="00470D06"/>
    <w:rsid w:val="00485482"/>
    <w:rsid w:val="004975D6"/>
    <w:rsid w:val="004A1126"/>
    <w:rsid w:val="004A4BEB"/>
    <w:rsid w:val="004B1F2F"/>
    <w:rsid w:val="004B55C4"/>
    <w:rsid w:val="004B7075"/>
    <w:rsid w:val="004D6790"/>
    <w:rsid w:val="004F3F57"/>
    <w:rsid w:val="00506EE8"/>
    <w:rsid w:val="0052527C"/>
    <w:rsid w:val="00535B08"/>
    <w:rsid w:val="00546C72"/>
    <w:rsid w:val="0054700E"/>
    <w:rsid w:val="00556170"/>
    <w:rsid w:val="00556426"/>
    <w:rsid w:val="00566FAC"/>
    <w:rsid w:val="00572738"/>
    <w:rsid w:val="005735D2"/>
    <w:rsid w:val="00577573"/>
    <w:rsid w:val="005946A0"/>
    <w:rsid w:val="005946B1"/>
    <w:rsid w:val="005A0ACC"/>
    <w:rsid w:val="005A1000"/>
    <w:rsid w:val="005B3370"/>
    <w:rsid w:val="005B5211"/>
    <w:rsid w:val="005B5A68"/>
    <w:rsid w:val="005C691E"/>
    <w:rsid w:val="005D0F0D"/>
    <w:rsid w:val="005D1F51"/>
    <w:rsid w:val="005D4814"/>
    <w:rsid w:val="005D6D23"/>
    <w:rsid w:val="005E3438"/>
    <w:rsid w:val="005F4678"/>
    <w:rsid w:val="006046B4"/>
    <w:rsid w:val="0061455F"/>
    <w:rsid w:val="00623DEF"/>
    <w:rsid w:val="0062760D"/>
    <w:rsid w:val="00632B1E"/>
    <w:rsid w:val="00634E25"/>
    <w:rsid w:val="006350D6"/>
    <w:rsid w:val="00635D36"/>
    <w:rsid w:val="00642466"/>
    <w:rsid w:val="006562EF"/>
    <w:rsid w:val="00670618"/>
    <w:rsid w:val="00671312"/>
    <w:rsid w:val="00691002"/>
    <w:rsid w:val="006A273A"/>
    <w:rsid w:val="006B14E1"/>
    <w:rsid w:val="006B41CE"/>
    <w:rsid w:val="006B4524"/>
    <w:rsid w:val="006C378F"/>
    <w:rsid w:val="006D0AF1"/>
    <w:rsid w:val="006D30D0"/>
    <w:rsid w:val="006D3DD8"/>
    <w:rsid w:val="006F1C5F"/>
    <w:rsid w:val="0070507C"/>
    <w:rsid w:val="00712B7A"/>
    <w:rsid w:val="0072586B"/>
    <w:rsid w:val="0073216A"/>
    <w:rsid w:val="007364CA"/>
    <w:rsid w:val="00737F0A"/>
    <w:rsid w:val="00753845"/>
    <w:rsid w:val="00760671"/>
    <w:rsid w:val="00766FA2"/>
    <w:rsid w:val="007A53AF"/>
    <w:rsid w:val="007B0F37"/>
    <w:rsid w:val="007C2EB1"/>
    <w:rsid w:val="007C2FE4"/>
    <w:rsid w:val="007C3630"/>
    <w:rsid w:val="007C36B9"/>
    <w:rsid w:val="007C3F84"/>
    <w:rsid w:val="007D178C"/>
    <w:rsid w:val="007D5297"/>
    <w:rsid w:val="007D7772"/>
    <w:rsid w:val="007E4318"/>
    <w:rsid w:val="007F019A"/>
    <w:rsid w:val="007F139D"/>
    <w:rsid w:val="007F60DF"/>
    <w:rsid w:val="00804A19"/>
    <w:rsid w:val="00806925"/>
    <w:rsid w:val="00806E5F"/>
    <w:rsid w:val="00806FDC"/>
    <w:rsid w:val="00807C21"/>
    <w:rsid w:val="00810011"/>
    <w:rsid w:val="00811B1A"/>
    <w:rsid w:val="008160B6"/>
    <w:rsid w:val="00822ECC"/>
    <w:rsid w:val="00832DF5"/>
    <w:rsid w:val="00841A94"/>
    <w:rsid w:val="0085049D"/>
    <w:rsid w:val="00850DF3"/>
    <w:rsid w:val="00861EF3"/>
    <w:rsid w:val="00876BEC"/>
    <w:rsid w:val="008771C9"/>
    <w:rsid w:val="008773C0"/>
    <w:rsid w:val="00887D1E"/>
    <w:rsid w:val="008B1AE9"/>
    <w:rsid w:val="008B3EEF"/>
    <w:rsid w:val="008C12A7"/>
    <w:rsid w:val="008D12BB"/>
    <w:rsid w:val="008D3675"/>
    <w:rsid w:val="008E0664"/>
    <w:rsid w:val="008E0EFD"/>
    <w:rsid w:val="008F0FC1"/>
    <w:rsid w:val="008F78EA"/>
    <w:rsid w:val="00903716"/>
    <w:rsid w:val="009079D4"/>
    <w:rsid w:val="00907D9F"/>
    <w:rsid w:val="00912B99"/>
    <w:rsid w:val="00931B9B"/>
    <w:rsid w:val="00953734"/>
    <w:rsid w:val="00962604"/>
    <w:rsid w:val="00966A07"/>
    <w:rsid w:val="00992313"/>
    <w:rsid w:val="00996651"/>
    <w:rsid w:val="0099738F"/>
    <w:rsid w:val="009A3E07"/>
    <w:rsid w:val="009A5080"/>
    <w:rsid w:val="009B2782"/>
    <w:rsid w:val="009B5EBD"/>
    <w:rsid w:val="009C513E"/>
    <w:rsid w:val="009D29D5"/>
    <w:rsid w:val="009E1700"/>
    <w:rsid w:val="00A11ABC"/>
    <w:rsid w:val="00A12AFE"/>
    <w:rsid w:val="00A12DA7"/>
    <w:rsid w:val="00A20848"/>
    <w:rsid w:val="00A24D69"/>
    <w:rsid w:val="00A2679D"/>
    <w:rsid w:val="00A30015"/>
    <w:rsid w:val="00A43398"/>
    <w:rsid w:val="00A44523"/>
    <w:rsid w:val="00A507FD"/>
    <w:rsid w:val="00A5299D"/>
    <w:rsid w:val="00A7323F"/>
    <w:rsid w:val="00A82749"/>
    <w:rsid w:val="00A83E50"/>
    <w:rsid w:val="00A87A79"/>
    <w:rsid w:val="00A93535"/>
    <w:rsid w:val="00AB63D8"/>
    <w:rsid w:val="00AB66D6"/>
    <w:rsid w:val="00AC209C"/>
    <w:rsid w:val="00AD2F9E"/>
    <w:rsid w:val="00AD6C67"/>
    <w:rsid w:val="00B116EB"/>
    <w:rsid w:val="00B127EE"/>
    <w:rsid w:val="00B14F69"/>
    <w:rsid w:val="00B153A2"/>
    <w:rsid w:val="00B300F1"/>
    <w:rsid w:val="00B36FBA"/>
    <w:rsid w:val="00B374D0"/>
    <w:rsid w:val="00B44D8B"/>
    <w:rsid w:val="00B50B4C"/>
    <w:rsid w:val="00B5273B"/>
    <w:rsid w:val="00B53682"/>
    <w:rsid w:val="00B648CF"/>
    <w:rsid w:val="00B87410"/>
    <w:rsid w:val="00B95A77"/>
    <w:rsid w:val="00BB1C4E"/>
    <w:rsid w:val="00BC6102"/>
    <w:rsid w:val="00BC7621"/>
    <w:rsid w:val="00BD016B"/>
    <w:rsid w:val="00BD0AE9"/>
    <w:rsid w:val="00BE46D2"/>
    <w:rsid w:val="00BF37E1"/>
    <w:rsid w:val="00BF7912"/>
    <w:rsid w:val="00C03027"/>
    <w:rsid w:val="00C06F2F"/>
    <w:rsid w:val="00C1358B"/>
    <w:rsid w:val="00C16EAD"/>
    <w:rsid w:val="00C228B7"/>
    <w:rsid w:val="00C23C29"/>
    <w:rsid w:val="00C33C93"/>
    <w:rsid w:val="00C4286A"/>
    <w:rsid w:val="00C457E1"/>
    <w:rsid w:val="00C5478E"/>
    <w:rsid w:val="00C665E9"/>
    <w:rsid w:val="00C6744B"/>
    <w:rsid w:val="00C7631B"/>
    <w:rsid w:val="00C84CDB"/>
    <w:rsid w:val="00C858E2"/>
    <w:rsid w:val="00C85ABF"/>
    <w:rsid w:val="00C85F80"/>
    <w:rsid w:val="00C91B86"/>
    <w:rsid w:val="00CA33CA"/>
    <w:rsid w:val="00CA3DD0"/>
    <w:rsid w:val="00CB16DD"/>
    <w:rsid w:val="00CD113B"/>
    <w:rsid w:val="00CD2C81"/>
    <w:rsid w:val="00CD5150"/>
    <w:rsid w:val="00CE00FD"/>
    <w:rsid w:val="00CE1BDA"/>
    <w:rsid w:val="00CE340D"/>
    <w:rsid w:val="00D03AD7"/>
    <w:rsid w:val="00D12B11"/>
    <w:rsid w:val="00D170D4"/>
    <w:rsid w:val="00D4404B"/>
    <w:rsid w:val="00D47D1D"/>
    <w:rsid w:val="00D51534"/>
    <w:rsid w:val="00D52DC4"/>
    <w:rsid w:val="00D60273"/>
    <w:rsid w:val="00D60827"/>
    <w:rsid w:val="00D61C43"/>
    <w:rsid w:val="00D74282"/>
    <w:rsid w:val="00D81E01"/>
    <w:rsid w:val="00D839AA"/>
    <w:rsid w:val="00D92BC0"/>
    <w:rsid w:val="00D94250"/>
    <w:rsid w:val="00DA6899"/>
    <w:rsid w:val="00DD6480"/>
    <w:rsid w:val="00DE1ABC"/>
    <w:rsid w:val="00DE292D"/>
    <w:rsid w:val="00DE4953"/>
    <w:rsid w:val="00DF2CFD"/>
    <w:rsid w:val="00DF40F7"/>
    <w:rsid w:val="00E04A2C"/>
    <w:rsid w:val="00E075E0"/>
    <w:rsid w:val="00E23CE3"/>
    <w:rsid w:val="00E2593E"/>
    <w:rsid w:val="00E446C5"/>
    <w:rsid w:val="00E46FD3"/>
    <w:rsid w:val="00E6116F"/>
    <w:rsid w:val="00E720C3"/>
    <w:rsid w:val="00E828B5"/>
    <w:rsid w:val="00E828D7"/>
    <w:rsid w:val="00E855FD"/>
    <w:rsid w:val="00E9291A"/>
    <w:rsid w:val="00E95304"/>
    <w:rsid w:val="00EA2B04"/>
    <w:rsid w:val="00EA4780"/>
    <w:rsid w:val="00ED34B5"/>
    <w:rsid w:val="00EE4C87"/>
    <w:rsid w:val="00EF4136"/>
    <w:rsid w:val="00F009CE"/>
    <w:rsid w:val="00F13634"/>
    <w:rsid w:val="00F16C4E"/>
    <w:rsid w:val="00F21EF8"/>
    <w:rsid w:val="00F3600E"/>
    <w:rsid w:val="00F3645F"/>
    <w:rsid w:val="00F44E67"/>
    <w:rsid w:val="00F53C7E"/>
    <w:rsid w:val="00F54584"/>
    <w:rsid w:val="00F63AAE"/>
    <w:rsid w:val="00F671A9"/>
    <w:rsid w:val="00F73FC4"/>
    <w:rsid w:val="00F95858"/>
    <w:rsid w:val="00FA39D8"/>
    <w:rsid w:val="00FA5F86"/>
    <w:rsid w:val="00FC0FE8"/>
    <w:rsid w:val="00FC4E0D"/>
    <w:rsid w:val="00FC7D2D"/>
    <w:rsid w:val="00FD27D6"/>
    <w:rsid w:val="00FD6531"/>
    <w:rsid w:val="00FE5141"/>
    <w:rsid w:val="00FE5DDF"/>
    <w:rsid w:val="00FF58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39F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2743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7439F"/>
    <w:rPr>
      <w:rFonts w:ascii="Calibri" w:eastAsia="Calibri" w:hAnsi="Calibri" w:cs="Times New Roman"/>
    </w:rPr>
  </w:style>
  <w:style w:type="paragraph" w:styleId="PargrafodaLista">
    <w:name w:val="List Paragraph"/>
    <w:basedOn w:val="Normal"/>
    <w:qFormat/>
    <w:rsid w:val="0027439F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27439F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NormalWeb">
    <w:name w:val="Normal (Web)"/>
    <w:basedOn w:val="Normal"/>
    <w:uiPriority w:val="99"/>
    <w:unhideWhenUsed/>
    <w:rsid w:val="0027439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27439F"/>
  </w:style>
  <w:style w:type="paragraph" w:styleId="Rodap">
    <w:name w:val="footer"/>
    <w:basedOn w:val="Normal"/>
    <w:link w:val="RodapChar"/>
    <w:unhideWhenUsed/>
    <w:rsid w:val="002E15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2E1558"/>
    <w:rPr>
      <w:rFonts w:ascii="Calibri" w:eastAsia="Calibri" w:hAnsi="Calibri" w:cs="Times New Roman"/>
    </w:rPr>
  </w:style>
  <w:style w:type="table" w:styleId="Tabelacomgrade">
    <w:name w:val="Table Grid"/>
    <w:basedOn w:val="Tabelanormal"/>
    <w:uiPriority w:val="59"/>
    <w:rsid w:val="000F11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6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124C78-1ACB-4988-9C93-30578C70D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1570</Words>
  <Characters>8482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esmeraldina.rocha</dc:creator>
  <cp:lastModifiedBy>fabricia.costa</cp:lastModifiedBy>
  <cp:revision>2</cp:revision>
  <cp:lastPrinted>2017-07-10T18:55:00Z</cp:lastPrinted>
  <dcterms:created xsi:type="dcterms:W3CDTF">2017-07-11T14:29:00Z</dcterms:created>
  <dcterms:modified xsi:type="dcterms:W3CDTF">2017-07-11T14:29:00Z</dcterms:modified>
</cp:coreProperties>
</file>