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>1</w:t>
      </w:r>
      <w:r w:rsidR="00C744DE">
        <w:rPr>
          <w:rFonts w:asciiTheme="minorHAnsi" w:hAnsiTheme="minorHAnsi" w:cstheme="minorHAnsi"/>
          <w:bCs/>
          <w:sz w:val="20"/>
          <w:szCs w:val="20"/>
        </w:rPr>
        <w:t>203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44DE">
        <w:rPr>
          <w:rFonts w:asciiTheme="minorHAnsi" w:hAnsiTheme="minorHAnsi" w:cstheme="minorHAnsi"/>
          <w:bCs/>
          <w:sz w:val="20"/>
          <w:szCs w:val="20"/>
        </w:rPr>
        <w:t>2817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201</w:t>
      </w:r>
      <w:r w:rsidR="00C744D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44DE">
        <w:rPr>
          <w:rFonts w:asciiTheme="minorHAnsi" w:hAnsiTheme="minorHAnsi" w:cstheme="minorHAnsi"/>
          <w:bCs/>
          <w:sz w:val="20"/>
          <w:szCs w:val="20"/>
        </w:rPr>
        <w:t>Superintendência de Material e Patrimônio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44DE">
        <w:rPr>
          <w:rFonts w:asciiTheme="minorHAnsi" w:hAnsiTheme="minorHAnsi" w:cstheme="minorHAnsi"/>
          <w:bCs/>
          <w:sz w:val="20"/>
          <w:szCs w:val="20"/>
        </w:rPr>
        <w:t>Reajuste de Contrato – Novembro e Dezembro 2016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744DE" w:rsidRPr="00C744DE">
        <w:rPr>
          <w:rFonts w:asciiTheme="minorHAnsi" w:hAnsiTheme="minorHAnsi" w:cstheme="minorHAnsi"/>
          <w:b/>
          <w:bCs/>
          <w:sz w:val="20"/>
          <w:szCs w:val="20"/>
        </w:rPr>
        <w:t>1203 - 2817/2016</w:t>
      </w:r>
      <w:r w:rsidR="00733DFE" w:rsidRPr="00DD7A2A">
        <w:rPr>
          <w:rFonts w:asciiTheme="minorHAnsi" w:hAnsiTheme="minorHAnsi" w:cstheme="minorHAnsi"/>
          <w:sz w:val="20"/>
          <w:szCs w:val="20"/>
        </w:rPr>
        <w:t>, em 0</w:t>
      </w:r>
      <w:r w:rsidR="00C744DE"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C744DE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744DE">
        <w:rPr>
          <w:rFonts w:asciiTheme="minorHAnsi" w:hAnsiTheme="minorHAnsi" w:cstheme="minorHAnsi"/>
          <w:sz w:val="20"/>
          <w:szCs w:val="20"/>
        </w:rPr>
        <w:t>46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C744DE">
        <w:rPr>
          <w:rFonts w:asciiTheme="minorHAnsi" w:hAnsiTheme="minorHAnsi" w:cstheme="minorHAnsi"/>
          <w:sz w:val="20"/>
          <w:szCs w:val="20"/>
        </w:rPr>
        <w:t>quarenta e seis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02B20">
        <w:rPr>
          <w:rFonts w:asciiTheme="minorHAnsi" w:hAnsiTheme="minorHAnsi" w:cstheme="minorHAnsi"/>
          <w:sz w:val="20"/>
          <w:szCs w:val="20"/>
        </w:rPr>
        <w:t>decorrente da locação de 20 veículos ao Corpo de Bombeiros, reajustado conforme publicação em Diário Oficial do Estado de Alagoas (edição do dia 17 de novembro de 2016)</w:t>
      </w:r>
      <w:r w:rsidR="008653DE"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="00102B20">
        <w:rPr>
          <w:rFonts w:asciiTheme="minorHAnsi" w:hAnsiTheme="minorHAnsi" w:cstheme="minorHAnsi"/>
          <w:sz w:val="20"/>
          <w:szCs w:val="20"/>
        </w:rPr>
        <w:t>3.564,60 (três mil, quinhentos e sessenta e quatro reais e sessenta centavos)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102B20">
        <w:rPr>
          <w:rFonts w:asciiTheme="minorHAnsi" w:hAnsiTheme="minorHAnsi" w:cstheme="minorHAnsi"/>
          <w:sz w:val="20"/>
          <w:szCs w:val="20"/>
        </w:rPr>
        <w:t>novembro e dezembro de 2016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4046CC" w:rsidRPr="005C2E90" w:rsidRDefault="004046CC" w:rsidP="004046C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EA6787" w:rsidRPr="00DD7A2A" w:rsidRDefault="004046CC" w:rsidP="004046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Pr="00DD7A2A">
        <w:rPr>
          <w:rFonts w:asciiTheme="minorHAnsi" w:hAnsiTheme="minorHAnsi" w:cstheme="minorHAnsi"/>
          <w:bCs/>
          <w:sz w:val="20"/>
          <w:szCs w:val="20"/>
        </w:rPr>
        <w:t>1</w:t>
      </w:r>
      <w:r>
        <w:rPr>
          <w:rFonts w:asciiTheme="minorHAnsi" w:hAnsiTheme="minorHAnsi" w:cstheme="minorHAnsi"/>
          <w:bCs/>
          <w:sz w:val="20"/>
          <w:szCs w:val="20"/>
        </w:rPr>
        <w:t>203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- </w:t>
      </w:r>
      <w:r>
        <w:rPr>
          <w:rFonts w:asciiTheme="minorHAnsi" w:hAnsiTheme="minorHAnsi" w:cstheme="minorHAnsi"/>
          <w:bCs/>
          <w:sz w:val="20"/>
          <w:szCs w:val="20"/>
        </w:rPr>
        <w:t>2817</w:t>
      </w:r>
      <w:r w:rsidRPr="00DD7A2A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6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046CC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046CC">
        <w:rPr>
          <w:rFonts w:asciiTheme="minorHAnsi" w:hAnsiTheme="minorHAnsi" w:cstheme="minorHAnsi"/>
          <w:sz w:val="20"/>
          <w:szCs w:val="20"/>
        </w:rPr>
        <w:t>46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5B1752" w:rsidRDefault="002A1BC4" w:rsidP="002A1BC4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Fls. 02 Observa-se MEMO n° 075/2016-GSM, Solicitando do Diretor de Finanças, providências no empenho das diferenças de valores conforme reajuste firmado entre as empresas relacionadas e Governo do Estado de Alagoas</w:t>
      </w:r>
      <w:r w:rsidR="009F7DBC">
        <w:rPr>
          <w:rFonts w:asciiTheme="minorHAnsi" w:hAnsiTheme="minorHAnsi" w:cstheme="minorHAnsi"/>
          <w:sz w:val="20"/>
          <w:szCs w:val="20"/>
        </w:rPr>
        <w:t>, referentes ao mês de novembro de 2016,</w:t>
      </w:r>
      <w:r>
        <w:rPr>
          <w:rFonts w:asciiTheme="minorHAnsi" w:hAnsiTheme="minorHAnsi" w:cstheme="minorHAnsi"/>
          <w:sz w:val="20"/>
          <w:szCs w:val="20"/>
        </w:rPr>
        <w:t xml:space="preserve"> de acordo ao contrato n° SC 084/2014 QUARTO Termo Aditivo.</w:t>
      </w:r>
    </w:p>
    <w:p w:rsidR="002A1BC4" w:rsidRDefault="002A1BC4" w:rsidP="002A1BC4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Fls. </w:t>
      </w:r>
      <w:r w:rsidR="00120F3A">
        <w:rPr>
          <w:rFonts w:asciiTheme="minorHAnsi" w:hAnsiTheme="minorHAnsi" w:cstheme="minorHAnsi"/>
          <w:sz w:val="20"/>
          <w:szCs w:val="20"/>
        </w:rPr>
        <w:t>04</w:t>
      </w:r>
      <w:r w:rsidR="00C9171D">
        <w:rPr>
          <w:rFonts w:asciiTheme="minorHAnsi" w:hAnsiTheme="minorHAnsi" w:cstheme="minorHAnsi"/>
          <w:sz w:val="20"/>
          <w:szCs w:val="20"/>
        </w:rPr>
        <w:t>/23</w:t>
      </w:r>
      <w:r w:rsidR="00120F3A">
        <w:rPr>
          <w:rFonts w:asciiTheme="minorHAnsi" w:hAnsiTheme="minorHAnsi" w:cstheme="minorHAnsi"/>
          <w:sz w:val="20"/>
          <w:szCs w:val="20"/>
        </w:rPr>
        <w:t xml:space="preserve"> Consta cópia do DOE de 17/11/2016, contendo publicação do QUARTO Termo Aditivo ao contrato n° </w:t>
      </w:r>
      <w:r w:rsidR="00B67BA0">
        <w:rPr>
          <w:rFonts w:asciiTheme="minorHAnsi" w:hAnsiTheme="minorHAnsi" w:cstheme="minorHAnsi"/>
          <w:sz w:val="20"/>
          <w:szCs w:val="20"/>
        </w:rPr>
        <w:t xml:space="preserve">AMGESP </w:t>
      </w:r>
      <w:r w:rsidR="00120F3A">
        <w:rPr>
          <w:rFonts w:asciiTheme="minorHAnsi" w:hAnsiTheme="minorHAnsi" w:cstheme="minorHAnsi"/>
          <w:sz w:val="20"/>
          <w:szCs w:val="20"/>
        </w:rPr>
        <w:t>084/2016 e documentos de regularidade fiscal e trabalhista das empresas contratadas.</w:t>
      </w:r>
    </w:p>
    <w:p w:rsidR="009F7DBC" w:rsidRPr="00C9171D" w:rsidRDefault="009F7DBC" w:rsidP="002A1BC4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9171D">
        <w:rPr>
          <w:rFonts w:asciiTheme="minorHAnsi" w:hAnsiTheme="minorHAnsi" w:cstheme="minorHAnsi"/>
          <w:sz w:val="20"/>
          <w:szCs w:val="20"/>
        </w:rPr>
        <w:t>Fls.</w:t>
      </w:r>
      <w:r w:rsidR="00C9171D">
        <w:rPr>
          <w:rFonts w:asciiTheme="minorHAnsi" w:hAnsiTheme="minorHAnsi" w:cstheme="minorHAnsi"/>
          <w:sz w:val="20"/>
          <w:szCs w:val="20"/>
        </w:rPr>
        <w:t xml:space="preserve"> 24</w:t>
      </w:r>
      <w:r w:rsidR="00C9171D" w:rsidRPr="00C9171D">
        <w:rPr>
          <w:rFonts w:asciiTheme="minorHAnsi" w:hAnsiTheme="minorHAnsi" w:cstheme="minorHAnsi"/>
          <w:sz w:val="20"/>
          <w:szCs w:val="20"/>
        </w:rPr>
        <w:t xml:space="preserve"> Observa-se MEMO n° 076</w:t>
      </w:r>
      <w:r w:rsidRPr="00C9171D">
        <w:rPr>
          <w:rFonts w:asciiTheme="minorHAnsi" w:hAnsiTheme="minorHAnsi" w:cstheme="minorHAnsi"/>
          <w:sz w:val="20"/>
          <w:szCs w:val="20"/>
        </w:rPr>
        <w:t>/2016-GSM, Solicitando do Diretor de Finanças, providências no empenho das diferenças de valores conforme reajuste firmado entre as empresas relacionadas e Governo do Estado de Alagoas, referentes ao mês de Dezembro de 2016, de acordo ao contrato n° SC 084/2014 QUARTO Termo Aditivo.</w:t>
      </w:r>
    </w:p>
    <w:p w:rsidR="009F7DBC" w:rsidRPr="00C9171D" w:rsidRDefault="009F7DBC" w:rsidP="002A1BC4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9171D">
        <w:rPr>
          <w:rFonts w:asciiTheme="minorHAnsi" w:hAnsiTheme="minorHAnsi" w:cstheme="minorHAnsi"/>
          <w:sz w:val="20"/>
          <w:szCs w:val="20"/>
        </w:rPr>
        <w:lastRenderedPageBreak/>
        <w:t xml:space="preserve">Fls. </w:t>
      </w:r>
      <w:r w:rsidR="00C9171D" w:rsidRPr="00C9171D">
        <w:rPr>
          <w:rFonts w:asciiTheme="minorHAnsi" w:hAnsiTheme="minorHAnsi" w:cstheme="minorHAnsi"/>
          <w:sz w:val="20"/>
          <w:szCs w:val="20"/>
        </w:rPr>
        <w:t>25/32</w:t>
      </w:r>
      <w:r w:rsidRPr="00C9171D">
        <w:rPr>
          <w:rFonts w:asciiTheme="minorHAnsi" w:hAnsiTheme="minorHAnsi" w:cstheme="minorHAnsi"/>
          <w:sz w:val="20"/>
          <w:szCs w:val="20"/>
        </w:rPr>
        <w:t xml:space="preserve"> </w:t>
      </w:r>
      <w:r w:rsidR="00C9171D" w:rsidRPr="00C9171D">
        <w:rPr>
          <w:rFonts w:asciiTheme="minorHAnsi" w:hAnsiTheme="minorHAnsi" w:cstheme="minorHAnsi"/>
          <w:sz w:val="20"/>
          <w:szCs w:val="20"/>
        </w:rPr>
        <w:t>Novamente c</w:t>
      </w:r>
      <w:r w:rsidRPr="00C9171D">
        <w:rPr>
          <w:rFonts w:asciiTheme="minorHAnsi" w:hAnsiTheme="minorHAnsi" w:cstheme="minorHAnsi"/>
          <w:sz w:val="20"/>
          <w:szCs w:val="20"/>
        </w:rPr>
        <w:t>onsta cópia do DOE de 17/11/2016, contendo publicação do QUARTO Termo Aditivo ao contrato n° AMGESP 084/2016 e documentos de regularidade fiscal e trabalhista das empresas contratadas.</w:t>
      </w:r>
    </w:p>
    <w:p w:rsidR="00120F3A" w:rsidRDefault="00120F3A" w:rsidP="002A1BC4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9171D">
        <w:rPr>
          <w:rFonts w:asciiTheme="minorHAnsi" w:hAnsiTheme="minorHAnsi" w:cstheme="minorHAnsi"/>
          <w:sz w:val="20"/>
          <w:szCs w:val="20"/>
        </w:rPr>
        <w:t>Fls.</w:t>
      </w:r>
      <w:r w:rsidR="00C9171D">
        <w:rPr>
          <w:rFonts w:asciiTheme="minorHAnsi" w:hAnsiTheme="minorHAnsi" w:cstheme="minorHAnsi"/>
          <w:sz w:val="20"/>
          <w:szCs w:val="20"/>
        </w:rPr>
        <w:t xml:space="preserve"> 36/37</w:t>
      </w:r>
      <w:r w:rsidRPr="00C9171D">
        <w:rPr>
          <w:rFonts w:asciiTheme="minorHAnsi" w:hAnsiTheme="minorHAnsi" w:cstheme="minorHAnsi"/>
          <w:sz w:val="20"/>
          <w:szCs w:val="20"/>
        </w:rPr>
        <w:t xml:space="preserve"> Encontra-se cópia do QUARTO Termo Aditivo ao Contrato n° AMGESP </w:t>
      </w:r>
      <w:r w:rsidR="00B67BA0" w:rsidRPr="00C9171D">
        <w:rPr>
          <w:rFonts w:asciiTheme="minorHAnsi" w:hAnsiTheme="minorHAnsi" w:cstheme="minorHAnsi"/>
          <w:sz w:val="20"/>
          <w:szCs w:val="20"/>
        </w:rPr>
        <w:t>084/2016</w:t>
      </w:r>
      <w:r w:rsidR="009F7DBC" w:rsidRPr="00C9171D">
        <w:rPr>
          <w:rFonts w:asciiTheme="minorHAnsi" w:hAnsiTheme="minorHAnsi" w:cstheme="minorHAnsi"/>
          <w:sz w:val="20"/>
          <w:szCs w:val="20"/>
        </w:rPr>
        <w:t>.</w:t>
      </w:r>
    </w:p>
    <w:p w:rsidR="00C9171D" w:rsidRDefault="00347796" w:rsidP="002A1BC4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Fls. 38/42 Observa-se planilha de Formação de Custos da AMGESP e planilhas contendo os valores dos referidos veículos sem e com reajuste.</w:t>
      </w:r>
    </w:p>
    <w:p w:rsidR="00347796" w:rsidRPr="00C9171D" w:rsidRDefault="00347796" w:rsidP="002A1BC4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Fls.43/44 contem DESPACHO n° 0250/2017-SPOFC/CBMAL, em atendimento ao Decreto n° 51.828 de 27/01/2017, contendo os requisitos necessários para atendimento do pleito por parte da CBMAL e encaminhando a este Órgão de Controle.</w:t>
      </w:r>
      <w:r w:rsidR="009E0AFA">
        <w:rPr>
          <w:rFonts w:asciiTheme="minorHAnsi" w:hAnsiTheme="minorHAnsi" w:cstheme="minorHAnsi"/>
          <w:sz w:val="20"/>
          <w:szCs w:val="20"/>
        </w:rPr>
        <w:t xml:space="preserve"> Percebe-se que o Despacho em tela refere-se aos meses de novembro e dezembro de 2016, mas os valores apresentados R$3.564,60 (três mil, quinhentos e sessenta e quatro reais e sessenta centavos), que conforme planilha elaborada por este Órgão (fls. 47) equivale apenas ao mês de novembro,</w:t>
      </w:r>
    </w:p>
    <w:p w:rsidR="004E7F97" w:rsidRPr="00C9171D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9171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DD7A2A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347796" w:rsidRDefault="00347796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DOS VALORES</w:t>
      </w:r>
      <w:r>
        <w:rPr>
          <w:rFonts w:asciiTheme="minorHAnsi" w:hAnsiTheme="minorHAnsi" w:cstheme="minorHAnsi"/>
          <w:sz w:val="20"/>
          <w:szCs w:val="20"/>
        </w:rPr>
        <w:t xml:space="preserve"> – </w:t>
      </w:r>
      <w:r w:rsidR="009E0AFA">
        <w:rPr>
          <w:rFonts w:asciiTheme="minorHAnsi" w:hAnsiTheme="minorHAnsi" w:cstheme="minorHAnsi"/>
          <w:sz w:val="20"/>
          <w:szCs w:val="20"/>
        </w:rPr>
        <w:t>Que o Órgão de Origem retifique ou ratifique a planilha de cálculos elaborado por este Órgão de Controle, constante as fls. 47 no qual as empresas em tela tem direito ao crédito</w:t>
      </w:r>
      <w:r w:rsidR="00511C3C">
        <w:rPr>
          <w:rFonts w:asciiTheme="minorHAnsi" w:hAnsiTheme="minorHAnsi" w:cstheme="minorHAnsi"/>
          <w:sz w:val="20"/>
          <w:szCs w:val="20"/>
        </w:rPr>
        <w:t xml:space="preserve"> referente à diferença de valores empenhados nos no período de 12/11/2016 à 31/12/2016</w:t>
      </w:r>
      <w:r w:rsidR="009E0AF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R$</w:t>
      </w:r>
      <w:r w:rsidR="009E0AFA">
        <w:rPr>
          <w:rFonts w:asciiTheme="minorHAnsi" w:hAnsiTheme="minorHAnsi" w:cstheme="minorHAnsi"/>
          <w:sz w:val="20"/>
          <w:szCs w:val="20"/>
        </w:rPr>
        <w:t>9.</w:t>
      </w:r>
      <w:r w:rsidR="00490BAC">
        <w:rPr>
          <w:rFonts w:asciiTheme="minorHAnsi" w:hAnsiTheme="minorHAnsi" w:cstheme="minorHAnsi"/>
          <w:sz w:val="20"/>
          <w:szCs w:val="20"/>
        </w:rPr>
        <w:t>400,00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(</w:t>
      </w:r>
      <w:r w:rsidR="00490BAC">
        <w:rPr>
          <w:rFonts w:asciiTheme="minorHAnsi" w:hAnsiTheme="minorHAnsi" w:cstheme="minorHAnsi"/>
          <w:sz w:val="20"/>
          <w:szCs w:val="20"/>
        </w:rPr>
        <w:t>nove mil e quatrocentos</w:t>
      </w:r>
      <w:r w:rsidR="009E0AFA">
        <w:rPr>
          <w:rFonts w:asciiTheme="minorHAnsi" w:hAnsiTheme="minorHAnsi" w:cstheme="minorHAnsi"/>
          <w:sz w:val="20"/>
          <w:szCs w:val="20"/>
        </w:rPr>
        <w:t xml:space="preserve"> reais</w:t>
      </w:r>
      <w:r w:rsidR="00E57FA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646334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46334" w:rsidRDefault="00646334" w:rsidP="00646334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46334" w:rsidRDefault="00646334" w:rsidP="00646334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46334" w:rsidRDefault="00646334" w:rsidP="00646334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46334" w:rsidRDefault="00646334" w:rsidP="00646334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46334" w:rsidRDefault="00646334" w:rsidP="00646334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46334" w:rsidRDefault="00646334" w:rsidP="00646334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46334" w:rsidRDefault="00646334" w:rsidP="00646334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46334" w:rsidRPr="00646334" w:rsidRDefault="00646334" w:rsidP="00646334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511C3C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>a Empresa</w:t>
      </w:r>
      <w:r w:rsidR="00511C3C">
        <w:rPr>
          <w:rFonts w:asciiTheme="minorHAnsi" w:hAnsiTheme="minorHAnsi" w:cstheme="minorHAnsi"/>
          <w:sz w:val="20"/>
          <w:szCs w:val="20"/>
        </w:rPr>
        <w:t>s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511C3C">
        <w:rPr>
          <w:rFonts w:asciiTheme="minorHAnsi" w:hAnsiTheme="minorHAnsi" w:cstheme="minorHAnsi"/>
          <w:sz w:val="20"/>
          <w:szCs w:val="20"/>
        </w:rPr>
        <w:t>solicitantes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511C3C">
        <w:rPr>
          <w:rFonts w:asciiTheme="minorHAnsi" w:hAnsiTheme="minorHAnsi" w:cstheme="minorHAnsi"/>
          <w:sz w:val="20"/>
          <w:szCs w:val="20"/>
        </w:rPr>
        <w:t xml:space="preserve">total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646334" w:rsidRPr="00DD7A2A">
        <w:rPr>
          <w:rFonts w:asciiTheme="minorHAnsi" w:hAnsiTheme="minorHAnsi" w:cstheme="minorHAnsi"/>
          <w:sz w:val="20"/>
          <w:szCs w:val="20"/>
        </w:rPr>
        <w:t>R$</w:t>
      </w:r>
      <w:r w:rsidR="00646334">
        <w:rPr>
          <w:rFonts w:asciiTheme="minorHAnsi" w:hAnsiTheme="minorHAnsi" w:cstheme="minorHAnsi"/>
          <w:sz w:val="20"/>
          <w:szCs w:val="20"/>
        </w:rPr>
        <w:t>9.400,00</w:t>
      </w:r>
      <w:r w:rsidR="00646334"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646334">
        <w:rPr>
          <w:rFonts w:asciiTheme="minorHAnsi" w:hAnsiTheme="minorHAnsi" w:cstheme="minorHAnsi"/>
          <w:sz w:val="20"/>
          <w:szCs w:val="20"/>
        </w:rPr>
        <w:t>nove mil e quatrocentos reais</w:t>
      </w:r>
      <w:r w:rsidR="0064633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11C3C">
        <w:rPr>
          <w:rFonts w:asciiTheme="minorHAnsi" w:hAnsiTheme="minorHAnsi" w:cstheme="minorHAnsi"/>
          <w:bCs/>
          <w:sz w:val="20"/>
          <w:szCs w:val="20"/>
        </w:rPr>
        <w:t>17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511C3C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46334" w:rsidRPr="00646334" w:rsidRDefault="00646334" w:rsidP="00646334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</w:rPr>
      </w:pPr>
      <w:r w:rsidRPr="00646334">
        <w:rPr>
          <w:rFonts w:asciiTheme="minorHAnsi" w:hAnsiTheme="minorHAnsi" w:cs="Arial"/>
          <w:sz w:val="20"/>
          <w:szCs w:val="20"/>
        </w:rPr>
        <w:t>Luiz Honorato de Castro Júnior</w:t>
      </w:r>
    </w:p>
    <w:p w:rsidR="007B1996" w:rsidRPr="00646334" w:rsidRDefault="00646334" w:rsidP="0064633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46334">
        <w:rPr>
          <w:rFonts w:asciiTheme="minorHAnsi" w:hAnsiTheme="minorHAnsi" w:cs="Arial"/>
          <w:b/>
          <w:sz w:val="20"/>
          <w:szCs w:val="20"/>
        </w:rPr>
        <w:t>Assessor de Controle Interno / Mat. 121-0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73E" w:rsidRDefault="0061273E" w:rsidP="003068B9">
      <w:pPr>
        <w:spacing w:after="0" w:line="240" w:lineRule="auto"/>
      </w:pPr>
      <w:r>
        <w:separator/>
      </w:r>
    </w:p>
  </w:endnote>
  <w:endnote w:type="continuationSeparator" w:id="1">
    <w:p w:rsidR="0061273E" w:rsidRDefault="006127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73E" w:rsidRDefault="0061273E" w:rsidP="003068B9">
      <w:pPr>
        <w:spacing w:after="0" w:line="240" w:lineRule="auto"/>
      </w:pPr>
      <w:r>
        <w:separator/>
      </w:r>
    </w:p>
  </w:footnote>
  <w:footnote w:type="continuationSeparator" w:id="1">
    <w:p w:rsidR="0061273E" w:rsidRDefault="006127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33DC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96EC4"/>
    <w:multiLevelType w:val="hybridMultilevel"/>
    <w:tmpl w:val="DB04E8AE"/>
    <w:lvl w:ilvl="0" w:tplc="793A4B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2B20"/>
    <w:rsid w:val="00106350"/>
    <w:rsid w:val="001126DB"/>
    <w:rsid w:val="00120F3A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1BC4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796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46CC"/>
    <w:rsid w:val="00411143"/>
    <w:rsid w:val="00414008"/>
    <w:rsid w:val="00417191"/>
    <w:rsid w:val="004179A5"/>
    <w:rsid w:val="00423FF5"/>
    <w:rsid w:val="00426952"/>
    <w:rsid w:val="00431CB5"/>
    <w:rsid w:val="00433CD3"/>
    <w:rsid w:val="00433DC7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BAC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1C3C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73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6334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3CF5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69A4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0AFA"/>
    <w:rsid w:val="009E5F8B"/>
    <w:rsid w:val="009F014D"/>
    <w:rsid w:val="009F1968"/>
    <w:rsid w:val="009F2064"/>
    <w:rsid w:val="009F5B14"/>
    <w:rsid w:val="009F71A6"/>
    <w:rsid w:val="009F7DBC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7BA0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4DE"/>
    <w:rsid w:val="00C746F0"/>
    <w:rsid w:val="00C7473F"/>
    <w:rsid w:val="00C75F05"/>
    <w:rsid w:val="00C85959"/>
    <w:rsid w:val="00C9171D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3</Pages>
  <Words>750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2017-05-17T12:06:00Z</cp:lastPrinted>
  <dcterms:created xsi:type="dcterms:W3CDTF">2017-04-06T12:52:00Z</dcterms:created>
  <dcterms:modified xsi:type="dcterms:W3CDTF">2017-05-17T12:09:00Z</dcterms:modified>
</cp:coreProperties>
</file>