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PROCESSO: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nº </w:t>
      </w:r>
      <w:r w:rsidR="00B55358">
        <w:rPr>
          <w:rFonts w:asciiTheme="minorHAnsi" w:eastAsia="Arial" w:hAnsiTheme="minorHAnsi" w:cs="Arial"/>
          <w:sz w:val="21"/>
          <w:szCs w:val="21"/>
        </w:rPr>
        <w:t>1204</w:t>
      </w:r>
      <w:r w:rsidR="0014113C">
        <w:rPr>
          <w:rFonts w:asciiTheme="minorHAnsi" w:eastAsia="Arial" w:hAnsiTheme="minorHAnsi" w:cs="Arial"/>
          <w:sz w:val="21"/>
          <w:szCs w:val="21"/>
        </w:rPr>
        <w:t>-</w:t>
      </w:r>
      <w:r w:rsidR="00B55358">
        <w:rPr>
          <w:rFonts w:asciiTheme="minorHAnsi" w:eastAsia="Arial" w:hAnsiTheme="minorHAnsi" w:cs="Arial"/>
          <w:sz w:val="21"/>
          <w:szCs w:val="21"/>
        </w:rPr>
        <w:t>2058</w:t>
      </w:r>
      <w:r w:rsidRPr="005C2E90">
        <w:rPr>
          <w:rFonts w:asciiTheme="minorHAnsi" w:eastAsia="Arial" w:hAnsiTheme="minorHAnsi" w:cs="Arial"/>
          <w:sz w:val="21"/>
          <w:szCs w:val="21"/>
        </w:rPr>
        <w:t>/2016</w:t>
      </w:r>
    </w:p>
    <w:p w:rsidR="005C2E90" w:rsidRPr="005C2E90" w:rsidRDefault="005C2E90" w:rsidP="005C2E90">
      <w:pPr>
        <w:spacing w:after="0" w:line="360" w:lineRule="auto"/>
        <w:rPr>
          <w:rFonts w:asciiTheme="minorHAnsi" w:eastAsia="Arial" w:hAnsiTheme="minorHAnsi" w:cs="Arial"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INTERESSADO: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 </w:t>
      </w:r>
      <w:r w:rsidR="00B55358">
        <w:rPr>
          <w:rFonts w:asciiTheme="minorHAnsi" w:eastAsia="Arial" w:hAnsiTheme="minorHAnsi" w:cs="Arial"/>
          <w:sz w:val="21"/>
          <w:szCs w:val="21"/>
        </w:rPr>
        <w:t>Centro de Estudos / Procuradoria Geral do Estado – PGE/AL</w:t>
      </w:r>
    </w:p>
    <w:p w:rsidR="00BC7D60" w:rsidRPr="005C2E90" w:rsidRDefault="005C2E90" w:rsidP="005C2E90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eastAsia="Arial" w:hAnsiTheme="minorHAnsi" w:cs="Arial"/>
          <w:b/>
          <w:sz w:val="21"/>
          <w:szCs w:val="21"/>
        </w:rPr>
        <w:t>DETALHES</w:t>
      </w:r>
      <w:r w:rsidRPr="005C2E90">
        <w:rPr>
          <w:rFonts w:asciiTheme="minorHAnsi" w:eastAsia="Arial" w:hAnsiTheme="minorHAnsi" w:cs="Arial"/>
          <w:sz w:val="21"/>
          <w:szCs w:val="21"/>
        </w:rPr>
        <w:t xml:space="preserve">: </w:t>
      </w:r>
      <w:r w:rsidR="00B55358">
        <w:rPr>
          <w:rFonts w:asciiTheme="minorHAnsi" w:eastAsia="Arial" w:hAnsiTheme="minorHAnsi" w:cs="Arial"/>
          <w:sz w:val="21"/>
          <w:szCs w:val="21"/>
        </w:rPr>
        <w:t>Contratação de curso de capacitação.</w:t>
      </w:r>
    </w:p>
    <w:p w:rsidR="00296284" w:rsidRPr="005C2E9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93380F" w:rsidRDefault="005C2E90" w:rsidP="00E0147B">
      <w:pPr>
        <w:spacing w:after="0" w:line="360" w:lineRule="auto"/>
        <w:ind w:firstLine="851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Trata-se de </w:t>
      </w:r>
      <w:r w:rsidR="00B55358">
        <w:rPr>
          <w:rFonts w:asciiTheme="minorHAnsi" w:hAnsiTheme="minorHAnsi" w:cs="Arial"/>
          <w:sz w:val="21"/>
          <w:szCs w:val="21"/>
        </w:rPr>
        <w:t>p</w:t>
      </w:r>
      <w:r w:rsidRPr="005C2E90">
        <w:rPr>
          <w:rFonts w:asciiTheme="minorHAnsi" w:hAnsiTheme="minorHAnsi" w:cs="Arial"/>
          <w:sz w:val="21"/>
          <w:szCs w:val="21"/>
        </w:rPr>
        <w:t xml:space="preserve">rocesso </w:t>
      </w:r>
      <w:r w:rsidR="00B55358">
        <w:rPr>
          <w:rFonts w:asciiTheme="minorHAnsi" w:hAnsiTheme="minorHAnsi" w:cs="Arial"/>
          <w:sz w:val="21"/>
          <w:szCs w:val="21"/>
        </w:rPr>
        <w:t>a</w:t>
      </w:r>
      <w:r w:rsidRPr="005C2E90">
        <w:rPr>
          <w:rFonts w:asciiTheme="minorHAnsi" w:hAnsiTheme="minorHAnsi" w:cs="Arial"/>
          <w:sz w:val="21"/>
          <w:szCs w:val="21"/>
        </w:rPr>
        <w:t xml:space="preserve">dministrativo </w:t>
      </w:r>
      <w:r w:rsidR="00DA011C">
        <w:rPr>
          <w:rFonts w:asciiTheme="minorHAnsi" w:hAnsiTheme="minorHAnsi" w:cs="Arial"/>
          <w:sz w:val="21"/>
          <w:szCs w:val="21"/>
        </w:rPr>
        <w:t xml:space="preserve">autuado sob o </w:t>
      </w:r>
      <w:r w:rsidRPr="005C2E90">
        <w:rPr>
          <w:rFonts w:asciiTheme="minorHAnsi" w:hAnsiTheme="minorHAnsi" w:cs="Arial"/>
          <w:sz w:val="21"/>
          <w:szCs w:val="21"/>
        </w:rPr>
        <w:t xml:space="preserve">nº </w:t>
      </w:r>
      <w:r w:rsidR="00B55358">
        <w:rPr>
          <w:rFonts w:asciiTheme="minorHAnsi" w:eastAsia="Arial" w:hAnsiTheme="minorHAnsi" w:cs="Arial"/>
          <w:sz w:val="21"/>
          <w:szCs w:val="21"/>
        </w:rPr>
        <w:t>1204-2058</w:t>
      </w:r>
      <w:r w:rsidR="00B55358" w:rsidRPr="005C2E90">
        <w:rPr>
          <w:rFonts w:asciiTheme="minorHAnsi" w:eastAsia="Arial" w:hAnsiTheme="minorHAnsi" w:cs="Arial"/>
          <w:sz w:val="21"/>
          <w:szCs w:val="21"/>
        </w:rPr>
        <w:t>/2016</w:t>
      </w:r>
      <w:r w:rsidRPr="005C2E90">
        <w:rPr>
          <w:rFonts w:asciiTheme="minorHAnsi" w:hAnsiTheme="minorHAnsi" w:cs="Arial"/>
          <w:sz w:val="21"/>
          <w:szCs w:val="21"/>
        </w:rPr>
        <w:t xml:space="preserve">, em </w:t>
      </w:r>
      <w:r w:rsidR="00B55358">
        <w:rPr>
          <w:rFonts w:asciiTheme="minorHAnsi" w:hAnsiTheme="minorHAnsi" w:cs="Arial"/>
          <w:sz w:val="21"/>
          <w:szCs w:val="21"/>
        </w:rPr>
        <w:t>v</w:t>
      </w:r>
      <w:r w:rsidRPr="005C2E90">
        <w:rPr>
          <w:rFonts w:asciiTheme="minorHAnsi" w:hAnsiTheme="minorHAnsi" w:cs="Arial"/>
          <w:sz w:val="21"/>
          <w:szCs w:val="21"/>
        </w:rPr>
        <w:t xml:space="preserve">olume </w:t>
      </w:r>
      <w:r w:rsidR="00B55358">
        <w:rPr>
          <w:rFonts w:asciiTheme="minorHAnsi" w:hAnsiTheme="minorHAnsi" w:cs="Arial"/>
          <w:sz w:val="21"/>
          <w:szCs w:val="21"/>
        </w:rPr>
        <w:t>ú</w:t>
      </w:r>
      <w:r w:rsidRPr="005C2E90">
        <w:rPr>
          <w:rFonts w:asciiTheme="minorHAnsi" w:hAnsiTheme="minorHAnsi" w:cs="Arial"/>
          <w:sz w:val="21"/>
          <w:szCs w:val="21"/>
        </w:rPr>
        <w:t xml:space="preserve">nico, com </w:t>
      </w:r>
      <w:r w:rsidR="00F83DB6">
        <w:rPr>
          <w:rFonts w:asciiTheme="minorHAnsi" w:hAnsiTheme="minorHAnsi" w:cs="Arial"/>
          <w:sz w:val="21"/>
          <w:szCs w:val="21"/>
        </w:rPr>
        <w:t>126</w:t>
      </w:r>
      <w:r w:rsidRPr="005C2E90">
        <w:rPr>
          <w:rFonts w:asciiTheme="minorHAnsi" w:hAnsiTheme="minorHAnsi" w:cs="Arial"/>
          <w:sz w:val="21"/>
          <w:szCs w:val="21"/>
        </w:rPr>
        <w:t xml:space="preserve"> fls., referente </w:t>
      </w:r>
      <w:r w:rsidR="00B55358">
        <w:rPr>
          <w:rFonts w:asciiTheme="minorHAnsi" w:hAnsiTheme="minorHAnsi" w:cs="Arial"/>
          <w:sz w:val="21"/>
          <w:szCs w:val="21"/>
        </w:rPr>
        <w:t xml:space="preserve">ao </w:t>
      </w:r>
      <w:r w:rsidRPr="005C2E90">
        <w:rPr>
          <w:rFonts w:asciiTheme="minorHAnsi" w:hAnsiTheme="minorHAnsi" w:cs="Arial"/>
          <w:sz w:val="21"/>
          <w:szCs w:val="21"/>
        </w:rPr>
        <w:t xml:space="preserve">pagamento </w:t>
      </w:r>
      <w:r w:rsidR="00B55358">
        <w:rPr>
          <w:rFonts w:asciiTheme="minorHAnsi" w:hAnsiTheme="minorHAnsi" w:cs="Arial"/>
          <w:sz w:val="21"/>
          <w:szCs w:val="21"/>
        </w:rPr>
        <w:t xml:space="preserve">residual de </w:t>
      </w:r>
      <w:r w:rsidR="00DA011C">
        <w:rPr>
          <w:rFonts w:asciiTheme="minorHAnsi" w:hAnsiTheme="minorHAnsi" w:cs="Arial"/>
          <w:sz w:val="21"/>
          <w:szCs w:val="21"/>
        </w:rPr>
        <w:t xml:space="preserve">curso </w:t>
      </w:r>
      <w:r w:rsidR="00DA011C">
        <w:rPr>
          <w:rFonts w:asciiTheme="minorHAnsi" w:hAnsiTheme="minorHAnsi" w:cs="Arial"/>
          <w:i/>
          <w:sz w:val="21"/>
          <w:szCs w:val="21"/>
        </w:rPr>
        <w:t xml:space="preserve">in company </w:t>
      </w:r>
      <w:r w:rsidR="00DA011C">
        <w:rPr>
          <w:rFonts w:asciiTheme="minorHAnsi" w:hAnsiTheme="minorHAnsi" w:cs="Arial"/>
          <w:sz w:val="21"/>
          <w:szCs w:val="21"/>
        </w:rPr>
        <w:t xml:space="preserve">de capacitação para servidores da Procuradoria Geral do Estado – PGE/AL. A </w:t>
      </w:r>
      <w:r w:rsidR="00B55358">
        <w:rPr>
          <w:rFonts w:asciiTheme="minorHAnsi" w:hAnsiTheme="minorHAnsi" w:cs="Arial"/>
          <w:sz w:val="21"/>
          <w:szCs w:val="21"/>
        </w:rPr>
        <w:t xml:space="preserve">contratação </w:t>
      </w:r>
      <w:r w:rsidR="00DA011C">
        <w:rPr>
          <w:rFonts w:asciiTheme="minorHAnsi" w:hAnsiTheme="minorHAnsi" w:cs="Arial"/>
          <w:sz w:val="21"/>
          <w:szCs w:val="21"/>
        </w:rPr>
        <w:t>dos</w:t>
      </w:r>
      <w:r w:rsidR="00B55358">
        <w:rPr>
          <w:rFonts w:asciiTheme="minorHAnsi" w:hAnsiTheme="minorHAnsi" w:cs="Arial"/>
          <w:sz w:val="21"/>
          <w:szCs w:val="21"/>
        </w:rPr>
        <w:t xml:space="preserve"> serviços </w:t>
      </w:r>
      <w:r w:rsidR="00DA011C">
        <w:rPr>
          <w:rFonts w:asciiTheme="minorHAnsi" w:hAnsiTheme="minorHAnsi" w:cs="Arial"/>
          <w:sz w:val="21"/>
          <w:szCs w:val="21"/>
        </w:rPr>
        <w:t>possui o</w:t>
      </w:r>
      <w:r w:rsidRPr="005C2E90">
        <w:rPr>
          <w:rFonts w:asciiTheme="minorHAnsi" w:hAnsiTheme="minorHAnsi" w:cs="Arial"/>
          <w:sz w:val="21"/>
          <w:szCs w:val="21"/>
        </w:rPr>
        <w:t xml:space="preserve"> valor total de R$ </w:t>
      </w:r>
      <w:r w:rsidR="00DA011C">
        <w:rPr>
          <w:rFonts w:asciiTheme="minorHAnsi" w:hAnsiTheme="minorHAnsi" w:cs="Arial"/>
          <w:sz w:val="21"/>
          <w:szCs w:val="21"/>
        </w:rPr>
        <w:t>39.857,10</w:t>
      </w:r>
      <w:r w:rsidRPr="005C2E90">
        <w:rPr>
          <w:rFonts w:asciiTheme="minorHAnsi" w:hAnsiTheme="minorHAnsi" w:cs="Arial"/>
          <w:sz w:val="21"/>
          <w:szCs w:val="21"/>
        </w:rPr>
        <w:t xml:space="preserve"> (</w:t>
      </w:r>
      <w:r w:rsidR="00DA011C">
        <w:rPr>
          <w:rFonts w:asciiTheme="minorHAnsi" w:hAnsiTheme="minorHAnsi" w:cs="Arial"/>
          <w:sz w:val="21"/>
          <w:szCs w:val="21"/>
        </w:rPr>
        <w:t>trinta e nove mil, oitocentos e cinq</w:t>
      </w:r>
      <w:r w:rsidR="0093380F">
        <w:rPr>
          <w:rFonts w:asciiTheme="minorHAnsi" w:hAnsiTheme="minorHAnsi" w:cs="Arial"/>
          <w:sz w:val="21"/>
          <w:szCs w:val="21"/>
        </w:rPr>
        <w:t>u</w:t>
      </w:r>
      <w:r w:rsidR="00DA011C">
        <w:rPr>
          <w:rFonts w:asciiTheme="minorHAnsi" w:hAnsiTheme="minorHAnsi" w:cs="Arial"/>
          <w:sz w:val="21"/>
          <w:szCs w:val="21"/>
        </w:rPr>
        <w:t>enta e sete reais e dez centavos</w:t>
      </w:r>
      <w:r w:rsidR="0093380F">
        <w:rPr>
          <w:rFonts w:asciiTheme="minorHAnsi" w:hAnsiTheme="minorHAnsi" w:cs="Arial"/>
          <w:sz w:val="21"/>
          <w:szCs w:val="21"/>
        </w:rPr>
        <w:t>), sendo que o montante de R$ 24.749,12 (vinte e quatro mil, setecentos e quarenta e nove reais e doze centavos) foram empenhados, liquidados e pagos durante o exercício de 2016.</w:t>
      </w:r>
    </w:p>
    <w:p w:rsidR="000639BC" w:rsidRPr="005C2E90" w:rsidRDefault="0093380F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>Destaque-se que a presente análise versa sobre o pagamento residual da contratação, referente ao valor de R$ 15.107,98 (quinze mil, cento e sete reais e noventa e oito centavos) em face da empresa Zênite Informação e Consultoria S/A (CNPJ nº 86.781.069/0001-15).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5C2E90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</w:t>
      </w:r>
      <w:r w:rsidR="0093380F" w:rsidRPr="005C2E90">
        <w:rPr>
          <w:rFonts w:asciiTheme="minorHAnsi" w:hAnsiTheme="minorHAnsi" w:cs="Arial"/>
          <w:bCs/>
          <w:sz w:val="21"/>
          <w:szCs w:val="21"/>
        </w:rPr>
        <w:t>nº</w:t>
      </w:r>
      <w:r w:rsidR="0093380F" w:rsidRPr="005C2E90">
        <w:rPr>
          <w:rFonts w:asciiTheme="minorHAnsi" w:hAnsiTheme="minorHAnsi" w:cs="Arial"/>
          <w:sz w:val="21"/>
          <w:szCs w:val="21"/>
        </w:rPr>
        <w:t xml:space="preserve"> </w:t>
      </w:r>
      <w:r w:rsidR="0093380F">
        <w:rPr>
          <w:rFonts w:asciiTheme="minorHAnsi" w:eastAsia="Arial" w:hAnsiTheme="minorHAnsi" w:cs="Arial"/>
          <w:sz w:val="21"/>
          <w:szCs w:val="21"/>
        </w:rPr>
        <w:t>1204-2058</w:t>
      </w:r>
      <w:r w:rsidR="0093380F" w:rsidRPr="005C2E90">
        <w:rPr>
          <w:rFonts w:asciiTheme="minorHAnsi" w:eastAsia="Arial" w:hAnsiTheme="minorHAnsi" w:cs="Arial"/>
          <w:sz w:val="21"/>
          <w:szCs w:val="21"/>
        </w:rPr>
        <w:t>/2016</w:t>
      </w:r>
      <w:r w:rsidR="0093380F">
        <w:rPr>
          <w:rFonts w:asciiTheme="minorHAnsi" w:eastAsia="Arial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</w:t>
      </w:r>
      <w:r w:rsidR="0093380F">
        <w:rPr>
          <w:rFonts w:asciiTheme="minorHAnsi" w:hAnsiTheme="minorHAnsi" w:cs="Arial"/>
          <w:bCs/>
          <w:sz w:val="21"/>
          <w:szCs w:val="21"/>
        </w:rPr>
        <w:t xml:space="preserve">ao regular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5C2E90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5C2E9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pela Su</w:t>
      </w:r>
      <w:r w:rsidR="0093380F">
        <w:rPr>
          <w:rFonts w:asciiTheme="minorHAnsi" w:hAnsiTheme="minorHAnsi" w:cs="Arial"/>
          <w:sz w:val="21"/>
          <w:szCs w:val="21"/>
        </w:rPr>
        <w:t>perintendência de Auditagem (fl</w:t>
      </w:r>
      <w:r w:rsidRPr="005C2E90">
        <w:rPr>
          <w:rFonts w:asciiTheme="minorHAnsi" w:hAnsiTheme="minorHAnsi" w:cs="Arial"/>
          <w:sz w:val="21"/>
          <w:szCs w:val="21"/>
        </w:rPr>
        <w:t xml:space="preserve">. </w:t>
      </w:r>
      <w:r w:rsidR="0093380F">
        <w:rPr>
          <w:rFonts w:asciiTheme="minorHAnsi" w:hAnsiTheme="minorHAnsi" w:cs="Arial"/>
          <w:sz w:val="21"/>
          <w:szCs w:val="21"/>
        </w:rPr>
        <w:t>126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BB6F9E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2.1 – </w:t>
      </w:r>
      <w:r w:rsidR="00BB6F9E" w:rsidRPr="005C2E90">
        <w:rPr>
          <w:rFonts w:asciiTheme="minorHAnsi" w:hAnsiTheme="minorHAnsi" w:cs="Arial"/>
          <w:sz w:val="21"/>
          <w:szCs w:val="21"/>
        </w:rPr>
        <w:t xml:space="preserve">Na análise efetuada </w:t>
      </w:r>
      <w:r w:rsidR="00BB6F9E">
        <w:rPr>
          <w:rFonts w:asciiTheme="minorHAnsi" w:hAnsiTheme="minorHAnsi" w:cs="Arial"/>
          <w:sz w:val="21"/>
          <w:szCs w:val="21"/>
        </w:rPr>
        <w:t>verificou-se</w:t>
      </w:r>
      <w:r w:rsidR="00BB6F9E" w:rsidRPr="005C2E90">
        <w:rPr>
          <w:rFonts w:asciiTheme="minorHAnsi" w:hAnsiTheme="minorHAnsi" w:cs="Arial"/>
          <w:sz w:val="21"/>
          <w:szCs w:val="21"/>
        </w:rPr>
        <w:t xml:space="preserve"> o reconhecimento d</w:t>
      </w:r>
      <w:r w:rsidR="00BB6F9E">
        <w:rPr>
          <w:rFonts w:asciiTheme="minorHAnsi" w:hAnsiTheme="minorHAnsi" w:cs="Arial"/>
          <w:sz w:val="21"/>
          <w:szCs w:val="21"/>
        </w:rPr>
        <w:t>a</w:t>
      </w:r>
      <w:r w:rsidR="00BB6F9E" w:rsidRPr="005C2E90">
        <w:rPr>
          <w:rFonts w:asciiTheme="minorHAnsi" w:hAnsiTheme="minorHAnsi" w:cs="Arial"/>
          <w:sz w:val="21"/>
          <w:szCs w:val="21"/>
        </w:rPr>
        <w:t xml:space="preserve"> dívida pela </w:t>
      </w:r>
      <w:r w:rsidR="00BB6F9E">
        <w:rPr>
          <w:rFonts w:asciiTheme="minorHAnsi" w:hAnsiTheme="minorHAnsi" w:cs="Arial"/>
          <w:sz w:val="21"/>
          <w:szCs w:val="21"/>
        </w:rPr>
        <w:t>Procuradoria Geral do Estado – PGE/AL, conforme Despacho PGE/DAF – 024/2017, à fl. 119, da lavra do Diretor de Administração e Finanças – DAF/PGE, bem como a indicação da causa que</w:t>
      </w:r>
      <w:r w:rsidR="00BB6F9E" w:rsidRPr="005C2E90">
        <w:rPr>
          <w:rFonts w:asciiTheme="minorHAnsi" w:hAnsiTheme="minorHAnsi" w:cs="Arial"/>
          <w:sz w:val="21"/>
          <w:szCs w:val="21"/>
        </w:rPr>
        <w:t xml:space="preserve"> lev</w:t>
      </w:r>
      <w:r w:rsidR="00BB6F9E">
        <w:rPr>
          <w:rFonts w:asciiTheme="minorHAnsi" w:hAnsiTheme="minorHAnsi" w:cs="Arial"/>
          <w:sz w:val="21"/>
          <w:szCs w:val="21"/>
        </w:rPr>
        <w:t>ou</w:t>
      </w:r>
      <w:r w:rsidR="00BB6F9E" w:rsidRPr="005C2E90">
        <w:rPr>
          <w:rFonts w:asciiTheme="minorHAnsi" w:hAnsiTheme="minorHAnsi" w:cs="Arial"/>
          <w:sz w:val="21"/>
          <w:szCs w:val="21"/>
        </w:rPr>
        <w:t xml:space="preserve"> ao não pagamento da dívida no exercício anterior</w:t>
      </w:r>
      <w:r w:rsidR="00BB6F9E">
        <w:rPr>
          <w:rFonts w:asciiTheme="minorHAnsi" w:hAnsiTheme="minorHAnsi" w:cs="Arial"/>
          <w:sz w:val="21"/>
          <w:szCs w:val="21"/>
        </w:rPr>
        <w:t xml:space="preserve">, conforme exigido pelo </w:t>
      </w:r>
      <w:r w:rsidR="00BB6F9E" w:rsidRPr="005C2E90">
        <w:rPr>
          <w:rFonts w:asciiTheme="minorHAnsi" w:hAnsiTheme="minorHAnsi" w:cs="Arial"/>
          <w:sz w:val="21"/>
          <w:szCs w:val="21"/>
        </w:rPr>
        <w:t>Decreto nº 51.828/2017</w:t>
      </w:r>
      <w:r w:rsidR="00BB6F9E">
        <w:rPr>
          <w:rFonts w:asciiTheme="minorHAnsi" w:hAnsiTheme="minorHAnsi" w:cs="Arial"/>
          <w:sz w:val="21"/>
          <w:szCs w:val="21"/>
        </w:rPr>
        <w:t>.</w:t>
      </w:r>
    </w:p>
    <w:p w:rsidR="00F568BD" w:rsidRPr="005C2E90" w:rsidRDefault="00F568BD" w:rsidP="00F568BD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 xml:space="preserve">2 </w:t>
      </w:r>
      <w:r w:rsidRPr="005C2E90">
        <w:rPr>
          <w:rFonts w:asciiTheme="minorHAnsi" w:hAnsiTheme="minorHAnsi" w:cs="Arial"/>
          <w:sz w:val="21"/>
          <w:szCs w:val="21"/>
        </w:rPr>
        <w:t>–</w:t>
      </w:r>
      <w:r>
        <w:rPr>
          <w:rFonts w:asciiTheme="minorHAnsi" w:hAnsiTheme="minorHAnsi" w:cs="Arial"/>
          <w:sz w:val="21"/>
          <w:szCs w:val="21"/>
        </w:rPr>
        <w:t xml:space="preserve"> Ainda d</w:t>
      </w:r>
      <w:r w:rsidRPr="005C2E90">
        <w:rPr>
          <w:rFonts w:asciiTheme="minorHAnsi" w:hAnsiTheme="minorHAnsi" w:cs="Arial"/>
          <w:sz w:val="21"/>
          <w:szCs w:val="21"/>
        </w:rPr>
        <w:t xml:space="preserve">e acordo com o art. 48 do Decreto nº 51.828/2017, parágrafo 1º, itens I e II, deverá </w:t>
      </w:r>
      <w:r>
        <w:rPr>
          <w:rFonts w:asciiTheme="minorHAnsi" w:hAnsiTheme="minorHAnsi" w:cs="Arial"/>
          <w:sz w:val="21"/>
          <w:szCs w:val="21"/>
        </w:rPr>
        <w:t xml:space="preserve">ser </w:t>
      </w:r>
      <w:r w:rsidRPr="005C2E90">
        <w:rPr>
          <w:rFonts w:asciiTheme="minorHAnsi" w:hAnsiTheme="minorHAnsi" w:cs="Arial"/>
          <w:sz w:val="21"/>
          <w:szCs w:val="21"/>
        </w:rPr>
        <w:t>informa</w:t>
      </w:r>
      <w:r>
        <w:rPr>
          <w:rFonts w:asciiTheme="minorHAnsi" w:hAnsiTheme="minorHAnsi" w:cs="Arial"/>
          <w:sz w:val="21"/>
          <w:szCs w:val="21"/>
        </w:rPr>
        <w:t>da</w:t>
      </w:r>
      <w:r w:rsidRPr="005C2E90">
        <w:rPr>
          <w:rFonts w:asciiTheme="minorHAnsi" w:hAnsiTheme="minorHAnsi" w:cs="Arial"/>
          <w:sz w:val="21"/>
          <w:szCs w:val="21"/>
        </w:rPr>
        <w:t xml:space="preserve"> a existência de dotação orçamentária suficiente para liquidação no Sistema Financeiro de </w:t>
      </w:r>
      <w:r w:rsidRPr="005C2E90">
        <w:rPr>
          <w:rFonts w:asciiTheme="minorHAnsi" w:hAnsiTheme="minorHAnsi" w:cs="Arial"/>
          <w:sz w:val="21"/>
          <w:szCs w:val="21"/>
        </w:rPr>
        <w:lastRenderedPageBreak/>
        <w:t>Administração Financeira dos Estados e Municípios – SIAFEM, como também dar a estimativa do impacto orçamentário-financeiro da dívida a ser reconhecida no exercício vigente.</w:t>
      </w:r>
      <w:r>
        <w:rPr>
          <w:rFonts w:asciiTheme="minorHAnsi" w:hAnsiTheme="minorHAnsi" w:cs="Arial"/>
          <w:sz w:val="21"/>
          <w:szCs w:val="21"/>
        </w:rPr>
        <w:t xml:space="preserve"> Destaque a juntada de informação orçamentária à fl. 122.</w:t>
      </w:r>
    </w:p>
    <w:p w:rsidR="006B537F" w:rsidRDefault="00F568BD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</w:t>
      </w:r>
      <w:r>
        <w:rPr>
          <w:rFonts w:asciiTheme="minorHAnsi" w:hAnsiTheme="minorHAnsi" w:cs="Arial"/>
          <w:sz w:val="21"/>
          <w:szCs w:val="21"/>
        </w:rPr>
        <w:t>3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>
        <w:rPr>
          <w:rFonts w:asciiTheme="minorHAnsi" w:hAnsiTheme="minorHAnsi" w:cs="Arial"/>
          <w:sz w:val="21"/>
          <w:szCs w:val="21"/>
        </w:rPr>
        <w:t>Ocorre que n</w:t>
      </w:r>
      <w:r w:rsidR="005C2E90" w:rsidRPr="005C2E90">
        <w:rPr>
          <w:rFonts w:asciiTheme="minorHAnsi" w:hAnsiTheme="minorHAnsi" w:cs="Arial"/>
          <w:sz w:val="21"/>
          <w:szCs w:val="21"/>
        </w:rPr>
        <w:t>a análise efetuada nos autos do processo</w:t>
      </w:r>
      <w:r w:rsidR="0093380F">
        <w:rPr>
          <w:rFonts w:asciiTheme="minorHAnsi" w:hAnsiTheme="minorHAnsi" w:cs="Arial"/>
          <w:sz w:val="21"/>
          <w:szCs w:val="21"/>
        </w:rPr>
        <w:t xml:space="preserve"> resta evidente que a contratação foi realizada sem a devida observância da existência de lastro orçamentário e financeiro para a contratação pretendida, conforme evidenciado às fls. 85/86</w:t>
      </w:r>
      <w:r w:rsidR="005449A4">
        <w:rPr>
          <w:rStyle w:val="Refdenotaderodap"/>
          <w:rFonts w:asciiTheme="minorHAnsi" w:hAnsiTheme="minorHAnsi" w:cs="Arial"/>
          <w:sz w:val="21"/>
          <w:szCs w:val="21"/>
        </w:rPr>
        <w:footnoteReference w:id="2"/>
      </w:r>
      <w:r w:rsidR="0093380F">
        <w:rPr>
          <w:rFonts w:asciiTheme="minorHAnsi" w:hAnsiTheme="minorHAnsi" w:cs="Arial"/>
          <w:sz w:val="21"/>
          <w:szCs w:val="21"/>
        </w:rPr>
        <w:t>.</w:t>
      </w:r>
      <w:r w:rsidR="005C2E90" w:rsidRPr="005C2E90">
        <w:rPr>
          <w:rFonts w:asciiTheme="minorHAnsi" w:hAnsiTheme="minorHAnsi" w:cs="Arial"/>
          <w:sz w:val="21"/>
          <w:szCs w:val="21"/>
        </w:rPr>
        <w:t xml:space="preserve"> </w:t>
      </w:r>
      <w:r>
        <w:rPr>
          <w:rFonts w:asciiTheme="minorHAnsi" w:hAnsiTheme="minorHAnsi" w:cs="Arial"/>
          <w:sz w:val="21"/>
          <w:szCs w:val="21"/>
        </w:rPr>
        <w:t xml:space="preserve">De acordo com a </w:t>
      </w:r>
      <w:r w:rsidR="005449A4">
        <w:rPr>
          <w:rFonts w:asciiTheme="minorHAnsi" w:hAnsiTheme="minorHAnsi" w:cs="Arial"/>
          <w:sz w:val="21"/>
          <w:szCs w:val="21"/>
        </w:rPr>
        <w:t>declaração do Diretor de Administração e Finanças, Adriano Henrique Costa Bandeira</w:t>
      </w:r>
      <w:r w:rsidR="006B537F">
        <w:rPr>
          <w:rFonts w:asciiTheme="minorHAnsi" w:hAnsiTheme="minorHAnsi" w:cs="Arial"/>
          <w:sz w:val="21"/>
          <w:szCs w:val="21"/>
        </w:rPr>
        <w:t xml:space="preserve"> (fl. 119)</w:t>
      </w:r>
      <w:r w:rsidR="005449A4">
        <w:rPr>
          <w:rFonts w:asciiTheme="minorHAnsi" w:hAnsiTheme="minorHAnsi" w:cs="Arial"/>
          <w:sz w:val="21"/>
          <w:szCs w:val="21"/>
        </w:rPr>
        <w:t>,</w:t>
      </w:r>
      <w:r w:rsidR="006B537F">
        <w:rPr>
          <w:rFonts w:asciiTheme="minorHAnsi" w:hAnsiTheme="minorHAnsi" w:cs="Arial"/>
          <w:sz w:val="21"/>
          <w:szCs w:val="21"/>
        </w:rPr>
        <w:t xml:space="preserve"> o processamento integral da despesa (empenho, liquidação e pagamento) foi impossibilitado pela insuficiência orçamentária à época da contratação, “restando para quitação plena a importância de R$ 15.107,98”. </w:t>
      </w:r>
    </w:p>
    <w:p w:rsidR="00A25C44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</w:t>
      </w:r>
      <w:r w:rsidR="00F568BD">
        <w:rPr>
          <w:rFonts w:asciiTheme="minorHAnsi" w:hAnsiTheme="minorHAnsi" w:cs="Arial"/>
          <w:sz w:val="21"/>
          <w:szCs w:val="21"/>
        </w:rPr>
        <w:t xml:space="preserve">4 </w:t>
      </w:r>
      <w:r w:rsidRPr="005C2E90">
        <w:rPr>
          <w:rFonts w:asciiTheme="minorHAnsi" w:hAnsiTheme="minorHAnsi" w:cs="Arial"/>
          <w:sz w:val="21"/>
          <w:szCs w:val="21"/>
        </w:rPr>
        <w:t xml:space="preserve">– </w:t>
      </w:r>
      <w:r w:rsidR="006B537F">
        <w:rPr>
          <w:rFonts w:asciiTheme="minorHAnsi" w:hAnsiTheme="minorHAnsi" w:cs="Arial"/>
          <w:sz w:val="21"/>
          <w:szCs w:val="21"/>
        </w:rPr>
        <w:t xml:space="preserve">De acordo com o art. 37 da Lei nº 4.320/1964, “as despesas com exercícios encerrados, para os </w:t>
      </w:r>
      <w:r w:rsidR="00A25C44">
        <w:rPr>
          <w:rFonts w:asciiTheme="minorHAnsi" w:hAnsiTheme="minorHAnsi" w:cs="Arial"/>
          <w:sz w:val="21"/>
          <w:szCs w:val="21"/>
        </w:rPr>
        <w:t xml:space="preserve">quais o orçamento respectivo consignava crédito próprio, </w:t>
      </w:r>
      <w:r w:rsidR="00A25C44" w:rsidRPr="00A27AF7">
        <w:rPr>
          <w:rFonts w:asciiTheme="minorHAnsi" w:hAnsiTheme="minorHAnsi" w:cs="Arial"/>
          <w:b/>
          <w:sz w:val="21"/>
          <w:szCs w:val="21"/>
          <w:u w:val="single"/>
        </w:rPr>
        <w:t>com saldo suficiente para atendê-las</w:t>
      </w:r>
      <w:r w:rsidR="00A25C44">
        <w:rPr>
          <w:rFonts w:asciiTheme="minorHAnsi" w:hAnsiTheme="minorHAnsi" w:cs="Arial"/>
          <w:sz w:val="21"/>
          <w:szCs w:val="21"/>
        </w:rPr>
        <w:t>, que não tenham se processado na época própria, bem como os Restos a Pagar com prescrição interrompida e os compromissos reconhecidos após o encerramento do exercício correspondente, poderão ser pagas à conta de dotação orçamentária consignada no orçamento, discriminada por elemento, obedecida, sempre que possível, a ordem cronológica</w:t>
      </w:r>
      <w:r w:rsidR="00A27AF7">
        <w:rPr>
          <w:rFonts w:asciiTheme="minorHAnsi" w:hAnsiTheme="minorHAnsi" w:cs="Arial"/>
          <w:sz w:val="21"/>
          <w:szCs w:val="21"/>
        </w:rPr>
        <w:t>” (sem grifos no original).</w:t>
      </w:r>
    </w:p>
    <w:p w:rsidR="00A27AF7" w:rsidRPr="00A27AF7" w:rsidRDefault="00A27AF7" w:rsidP="00A27AF7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  <w:r w:rsidRPr="00A27AF7">
        <w:rPr>
          <w:rFonts w:asciiTheme="minorHAnsi" w:hAnsiTheme="minorHAnsi" w:cstheme="minorHAnsi"/>
          <w:sz w:val="21"/>
          <w:szCs w:val="21"/>
        </w:rPr>
        <w:t xml:space="preserve">Desse modo, as </w:t>
      </w:r>
      <w:r>
        <w:rPr>
          <w:rFonts w:asciiTheme="minorHAnsi" w:hAnsiTheme="minorHAnsi" w:cstheme="minorHAnsi"/>
          <w:b/>
          <w:sz w:val="21"/>
          <w:szCs w:val="21"/>
        </w:rPr>
        <w:t>D</w:t>
      </w:r>
      <w:r w:rsidRPr="00A27AF7">
        <w:rPr>
          <w:rFonts w:asciiTheme="minorHAnsi" w:hAnsiTheme="minorHAnsi" w:cstheme="minorHAnsi"/>
          <w:b/>
          <w:sz w:val="21"/>
          <w:szCs w:val="21"/>
        </w:rPr>
        <w:t xml:space="preserve">espesas de </w:t>
      </w:r>
      <w:r>
        <w:rPr>
          <w:rFonts w:asciiTheme="minorHAnsi" w:hAnsiTheme="minorHAnsi" w:cstheme="minorHAnsi"/>
          <w:b/>
          <w:sz w:val="21"/>
          <w:szCs w:val="21"/>
        </w:rPr>
        <w:t>E</w:t>
      </w:r>
      <w:r w:rsidRPr="00A27AF7">
        <w:rPr>
          <w:rFonts w:asciiTheme="minorHAnsi" w:hAnsiTheme="minorHAnsi" w:cstheme="minorHAnsi"/>
          <w:b/>
          <w:sz w:val="21"/>
          <w:szCs w:val="21"/>
        </w:rPr>
        <w:t xml:space="preserve">xercícios </w:t>
      </w:r>
      <w:r>
        <w:rPr>
          <w:rFonts w:asciiTheme="minorHAnsi" w:hAnsiTheme="minorHAnsi" w:cstheme="minorHAnsi"/>
          <w:b/>
          <w:sz w:val="21"/>
          <w:szCs w:val="21"/>
        </w:rPr>
        <w:t>A</w:t>
      </w:r>
      <w:r w:rsidRPr="00A27AF7">
        <w:rPr>
          <w:rFonts w:asciiTheme="minorHAnsi" w:hAnsiTheme="minorHAnsi" w:cstheme="minorHAnsi"/>
          <w:b/>
          <w:sz w:val="21"/>
          <w:szCs w:val="21"/>
        </w:rPr>
        <w:t>nteriores</w:t>
      </w:r>
      <w:r w:rsidRPr="00A27AF7">
        <w:rPr>
          <w:rFonts w:asciiTheme="minorHAnsi" w:hAnsiTheme="minorHAnsi" w:cstheme="minorHAnsi"/>
          <w:sz w:val="21"/>
          <w:szCs w:val="21"/>
        </w:rPr>
        <w:t xml:space="preserve"> abrangem três situações: </w:t>
      </w:r>
      <w:r>
        <w:rPr>
          <w:rFonts w:asciiTheme="minorHAnsi" w:hAnsiTheme="minorHAnsi" w:cstheme="minorHAnsi"/>
          <w:sz w:val="21"/>
          <w:szCs w:val="21"/>
        </w:rPr>
        <w:t>a) d</w:t>
      </w:r>
      <w:r w:rsidRPr="00A27AF7">
        <w:rPr>
          <w:rFonts w:asciiTheme="minorHAnsi" w:hAnsiTheme="minorHAnsi" w:cstheme="minorHAnsi"/>
          <w:sz w:val="21"/>
          <w:szCs w:val="21"/>
        </w:rPr>
        <w:t xml:space="preserve">espesas de exercícios encerrados, para as quais o orçamento respectivo consigna crédito próprio, com saldo suficiente para atendê-las, que não se tenham processado na época própria; </w:t>
      </w:r>
      <w:r>
        <w:rPr>
          <w:rFonts w:asciiTheme="minorHAnsi" w:hAnsiTheme="minorHAnsi" w:cstheme="minorHAnsi"/>
          <w:sz w:val="21"/>
          <w:szCs w:val="21"/>
        </w:rPr>
        <w:t>b) r</w:t>
      </w:r>
      <w:r w:rsidRPr="00A27AF7">
        <w:rPr>
          <w:rFonts w:asciiTheme="minorHAnsi" w:hAnsiTheme="minorHAnsi" w:cstheme="minorHAnsi"/>
          <w:sz w:val="21"/>
          <w:szCs w:val="21"/>
        </w:rPr>
        <w:t>estos a pa</w:t>
      </w:r>
      <w:r>
        <w:rPr>
          <w:rFonts w:asciiTheme="minorHAnsi" w:hAnsiTheme="minorHAnsi" w:cstheme="minorHAnsi"/>
          <w:sz w:val="21"/>
          <w:szCs w:val="21"/>
        </w:rPr>
        <w:t>gar com prescrição interrompida</w:t>
      </w:r>
      <w:r w:rsidRPr="00A27AF7">
        <w:rPr>
          <w:rFonts w:asciiTheme="minorHAnsi" w:hAnsiTheme="minorHAnsi" w:cstheme="minorHAnsi"/>
          <w:sz w:val="21"/>
          <w:szCs w:val="21"/>
        </w:rPr>
        <w:t xml:space="preserve">; </w:t>
      </w:r>
      <w:r>
        <w:rPr>
          <w:rFonts w:asciiTheme="minorHAnsi" w:hAnsiTheme="minorHAnsi" w:cstheme="minorHAnsi"/>
          <w:sz w:val="21"/>
          <w:szCs w:val="21"/>
        </w:rPr>
        <w:t>c) c</w:t>
      </w:r>
      <w:r w:rsidRPr="00A27AF7">
        <w:rPr>
          <w:rFonts w:asciiTheme="minorHAnsi" w:hAnsiTheme="minorHAnsi" w:cstheme="minorHAnsi"/>
          <w:sz w:val="21"/>
          <w:szCs w:val="21"/>
        </w:rPr>
        <w:t xml:space="preserve">ompromissos reconhecidos após o encerramento do exercício correspondente. </w:t>
      </w:r>
    </w:p>
    <w:p w:rsidR="00A27AF7" w:rsidRPr="00A27AF7" w:rsidRDefault="00A27AF7" w:rsidP="005C2E90">
      <w:pPr>
        <w:pStyle w:val="SemEspaamento"/>
        <w:spacing w:line="360" w:lineRule="auto"/>
        <w:ind w:right="-2" w:firstLine="708"/>
        <w:jc w:val="both"/>
        <w:rPr>
          <w:sz w:val="21"/>
          <w:szCs w:val="21"/>
        </w:rPr>
      </w:pPr>
      <w:r w:rsidRPr="00A27AF7">
        <w:rPr>
          <w:sz w:val="21"/>
          <w:szCs w:val="21"/>
        </w:rPr>
        <w:t>Segundo o Decreto nº 93.872/1986, que regulamenta o art. 37 da Lei nº 4.320/1964 no âmbito da União, despesas que não se tenham processado na época própria, são aquelas cujo empenho tenha sido considerado insubsistente e anulado no encerramento do exercício correspondente, mas que, dentro do prazo estabelecido, o credor tenha cumprido sua obrigação.</w:t>
      </w:r>
      <w:r>
        <w:rPr>
          <w:sz w:val="21"/>
          <w:szCs w:val="21"/>
        </w:rPr>
        <w:t xml:space="preserve"> </w:t>
      </w:r>
    </w:p>
    <w:p w:rsidR="00A27AF7" w:rsidRDefault="00A27AF7" w:rsidP="00D343EA">
      <w:pPr>
        <w:pStyle w:val="SemEspaamento"/>
        <w:spacing w:line="360" w:lineRule="auto"/>
        <w:ind w:right="-2" w:firstLine="708"/>
        <w:jc w:val="both"/>
        <w:rPr>
          <w:sz w:val="21"/>
          <w:szCs w:val="21"/>
        </w:rPr>
      </w:pPr>
      <w:r>
        <w:rPr>
          <w:sz w:val="21"/>
          <w:szCs w:val="21"/>
        </w:rPr>
        <w:t>O referido decreto</w:t>
      </w:r>
      <w:r w:rsidRPr="00A27AF7">
        <w:rPr>
          <w:sz w:val="21"/>
          <w:szCs w:val="21"/>
        </w:rPr>
        <w:t xml:space="preserve"> dispõe</w:t>
      </w:r>
      <w:r w:rsidR="00D343EA">
        <w:rPr>
          <w:sz w:val="21"/>
          <w:szCs w:val="21"/>
        </w:rPr>
        <w:t xml:space="preserve"> </w:t>
      </w:r>
      <w:r w:rsidRPr="00A27AF7">
        <w:rPr>
          <w:sz w:val="21"/>
          <w:szCs w:val="21"/>
        </w:rPr>
        <w:t xml:space="preserve">que restos a pagar com prescrição interrompida </w:t>
      </w:r>
      <w:r w:rsidR="00D343EA">
        <w:rPr>
          <w:sz w:val="21"/>
          <w:szCs w:val="21"/>
        </w:rPr>
        <w:t>são</w:t>
      </w:r>
      <w:r w:rsidRPr="00A27AF7">
        <w:rPr>
          <w:sz w:val="21"/>
          <w:szCs w:val="21"/>
        </w:rPr>
        <w:t xml:space="preserve"> as despesas cuja inscrição como restos a pagar tenha sido cancelada, mas ainda vigente o direito do credor</w:t>
      </w:r>
      <w:r w:rsidR="00D343EA">
        <w:rPr>
          <w:sz w:val="21"/>
          <w:szCs w:val="21"/>
        </w:rPr>
        <w:t>, bem como determina que os</w:t>
      </w:r>
      <w:r w:rsidRPr="00A27AF7">
        <w:rPr>
          <w:sz w:val="21"/>
          <w:szCs w:val="21"/>
        </w:rPr>
        <w:t xml:space="preserve"> compromissos reconhecidos após o encerramento do exercício </w:t>
      </w:r>
      <w:r w:rsidR="00D343EA">
        <w:rPr>
          <w:sz w:val="21"/>
          <w:szCs w:val="21"/>
        </w:rPr>
        <w:t xml:space="preserve">são </w:t>
      </w:r>
      <w:r w:rsidRPr="00A27AF7">
        <w:rPr>
          <w:sz w:val="21"/>
          <w:szCs w:val="21"/>
        </w:rPr>
        <w:t xml:space="preserve">as obrigações de pagamento criada em virtude de lei, </w:t>
      </w:r>
      <w:r w:rsidR="00D343EA">
        <w:rPr>
          <w:sz w:val="21"/>
          <w:szCs w:val="21"/>
        </w:rPr>
        <w:t xml:space="preserve">cujo direito do reclamante é </w:t>
      </w:r>
      <w:r w:rsidRPr="00A27AF7">
        <w:rPr>
          <w:sz w:val="21"/>
          <w:szCs w:val="21"/>
        </w:rPr>
        <w:t>reconhecido após o encerramento do exercício correspondente.</w:t>
      </w:r>
    </w:p>
    <w:p w:rsidR="005C2E90" w:rsidRPr="005C2E90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21"/>
          <w:szCs w:val="21"/>
        </w:rPr>
      </w:pP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061E2A" w:rsidRDefault="00061E2A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061E2A" w:rsidRPr="005C2E90" w:rsidRDefault="00061E2A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5C2E90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 seguinte aspecto relevante a ser</w:t>
      </w:r>
      <w:r w:rsidR="00814C2A">
        <w:rPr>
          <w:rFonts w:asciiTheme="minorHAnsi" w:hAnsiTheme="minorHAnsi" w:cs="Arial"/>
          <w:sz w:val="21"/>
          <w:szCs w:val="21"/>
        </w:rPr>
        <w:t xml:space="preserve"> solucionado</w:t>
      </w:r>
      <w:r w:rsidRPr="005C2E90">
        <w:rPr>
          <w:rFonts w:asciiTheme="minorHAnsi" w:hAnsiTheme="minorHAnsi" w:cs="Arial"/>
          <w:sz w:val="21"/>
          <w:szCs w:val="21"/>
        </w:rPr>
        <w:t>, de forma a concluir satisfatória e legalmente o procedimento, a saber:</w:t>
      </w:r>
    </w:p>
    <w:p w:rsidR="00E83AE3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="00D343EA">
        <w:rPr>
          <w:rFonts w:asciiTheme="minorHAnsi" w:hAnsiTheme="minorHAnsi" w:cs="Arial"/>
          <w:b/>
          <w:sz w:val="21"/>
          <w:szCs w:val="21"/>
          <w:u w:val="single"/>
        </w:rPr>
        <w:t>A LEGALIDADE DA CONTRATAÇÃO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 w:rsidR="00D343EA">
        <w:rPr>
          <w:rFonts w:asciiTheme="minorHAnsi" w:hAnsiTheme="minorHAnsi" w:cs="Arial"/>
          <w:sz w:val="21"/>
          <w:szCs w:val="21"/>
        </w:rPr>
        <w:t>a ausência de dotação orçamentária e financeira que consubstancie da despesa pública</w:t>
      </w:r>
      <w:r w:rsidR="003464A7">
        <w:rPr>
          <w:rFonts w:asciiTheme="minorHAnsi" w:hAnsiTheme="minorHAnsi" w:cs="Arial"/>
          <w:sz w:val="21"/>
          <w:szCs w:val="21"/>
        </w:rPr>
        <w:t xml:space="preserve"> implica em requisito imprescindível à contratação</w:t>
      </w:r>
      <w:r w:rsidR="00470A8B">
        <w:rPr>
          <w:rFonts w:asciiTheme="minorHAnsi" w:hAnsiTheme="minorHAnsi" w:cs="Arial"/>
          <w:sz w:val="21"/>
          <w:szCs w:val="21"/>
        </w:rPr>
        <w:t>,</w:t>
      </w:r>
      <w:r w:rsidR="003464A7">
        <w:rPr>
          <w:rFonts w:asciiTheme="minorHAnsi" w:hAnsiTheme="minorHAnsi" w:cs="Arial"/>
          <w:sz w:val="21"/>
          <w:szCs w:val="21"/>
        </w:rPr>
        <w:t xml:space="preserve"> podendo sua ausência ser causa de nulidade</w:t>
      </w:r>
      <w:r w:rsidR="00E83AE3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E83AE3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>
        <w:rPr>
          <w:rFonts w:asciiTheme="minorHAnsi" w:hAnsiTheme="minorHAnsi" w:cs="Arial"/>
          <w:b/>
          <w:sz w:val="21"/>
          <w:szCs w:val="21"/>
          <w:u w:val="single"/>
        </w:rPr>
        <w:t>A NECESSIDADE DE PRONUNCIAMENTO DA PGE SOBRE A LEGALIDADE DA CONTRATAÇÃO</w:t>
      </w:r>
      <w:r w:rsidRPr="005C2E90">
        <w:rPr>
          <w:rFonts w:asciiTheme="minorHAnsi" w:hAnsiTheme="minorHAnsi" w:cs="Arial"/>
          <w:sz w:val="21"/>
          <w:szCs w:val="21"/>
        </w:rPr>
        <w:t xml:space="preserve"> – </w:t>
      </w:r>
      <w:r>
        <w:rPr>
          <w:rFonts w:asciiTheme="minorHAnsi" w:hAnsiTheme="minorHAnsi" w:cs="Arial"/>
          <w:sz w:val="21"/>
          <w:szCs w:val="21"/>
        </w:rPr>
        <w:t xml:space="preserve">nos termos do art. 48, inciso V, do Decreto nº </w:t>
      </w:r>
      <w:r w:rsidRPr="005C2E90">
        <w:rPr>
          <w:rFonts w:asciiTheme="minorHAnsi" w:hAnsiTheme="minorHAnsi" w:cs="Arial"/>
          <w:sz w:val="21"/>
          <w:szCs w:val="21"/>
        </w:rPr>
        <w:t>51.828</w:t>
      </w:r>
      <w:r>
        <w:rPr>
          <w:rFonts w:asciiTheme="minorHAnsi" w:hAnsiTheme="minorHAnsi" w:cs="Arial"/>
          <w:sz w:val="21"/>
          <w:szCs w:val="21"/>
        </w:rPr>
        <w:t xml:space="preserve">/2017, a existência de dúvidas jurídicas envolvendo despesas de exercícios anteriores enseja o pronunciamento </w:t>
      </w:r>
      <w:r w:rsidR="000D77D1">
        <w:rPr>
          <w:rFonts w:asciiTheme="minorHAnsi" w:hAnsiTheme="minorHAnsi" w:cs="Arial"/>
          <w:sz w:val="21"/>
          <w:szCs w:val="21"/>
        </w:rPr>
        <w:t xml:space="preserve">Procuradoria Geral do Estado </w:t>
      </w:r>
      <w:r>
        <w:rPr>
          <w:rFonts w:asciiTheme="minorHAnsi" w:hAnsiTheme="minorHAnsi" w:cs="Arial"/>
          <w:sz w:val="21"/>
          <w:szCs w:val="21"/>
        </w:rPr>
        <w:t>– PGE, o que se verifica na questão em tela.</w:t>
      </w:r>
    </w:p>
    <w:p w:rsidR="005F3037" w:rsidRPr="005C2E90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21"/>
          <w:szCs w:val="21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5C2E9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evolução dos autos </w:t>
      </w:r>
      <w:r w:rsidR="0014113C">
        <w:rPr>
          <w:rFonts w:asciiTheme="minorHAnsi" w:hAnsiTheme="minorHAnsi" w:cs="Arial"/>
          <w:sz w:val="21"/>
          <w:szCs w:val="21"/>
        </w:rPr>
        <w:t>à Procuradoria Geral do Estado – PGE/AL</w:t>
      </w:r>
      <w:r w:rsidRPr="005C2E90">
        <w:rPr>
          <w:rFonts w:asciiTheme="minorHAnsi" w:hAnsiTheme="minorHAnsi" w:cs="Arial"/>
          <w:sz w:val="21"/>
          <w:szCs w:val="21"/>
        </w:rPr>
        <w:t xml:space="preserve">, para a </w:t>
      </w:r>
      <w:r w:rsidR="0014113C">
        <w:rPr>
          <w:rFonts w:asciiTheme="minorHAnsi" w:hAnsiTheme="minorHAnsi" w:cs="Arial"/>
          <w:sz w:val="21"/>
          <w:szCs w:val="21"/>
        </w:rPr>
        <w:t>manifestação jurídica ante a lacuna processual</w:t>
      </w:r>
      <w:r w:rsidRPr="005C2E90">
        <w:rPr>
          <w:rFonts w:asciiTheme="minorHAnsi" w:hAnsiTheme="minorHAnsi" w:cs="Arial"/>
          <w:sz w:val="21"/>
          <w:szCs w:val="21"/>
        </w:rPr>
        <w:t xml:space="preserve"> apontada no subitem 3.</w:t>
      </w:r>
      <w:r w:rsidRPr="0014113C">
        <w:rPr>
          <w:rFonts w:asciiTheme="minorHAnsi" w:hAnsiTheme="minorHAnsi" w:cs="Arial"/>
          <w:sz w:val="21"/>
          <w:szCs w:val="21"/>
        </w:rPr>
        <w:t>1, ite</w:t>
      </w:r>
      <w:r w:rsidR="00E83AE3">
        <w:rPr>
          <w:rFonts w:asciiTheme="minorHAnsi" w:hAnsiTheme="minorHAnsi" w:cs="Arial"/>
          <w:sz w:val="21"/>
          <w:szCs w:val="21"/>
        </w:rPr>
        <w:t>ns</w:t>
      </w:r>
      <w:r w:rsidRPr="0014113C">
        <w:rPr>
          <w:rFonts w:asciiTheme="minorHAnsi" w:hAnsiTheme="minorHAnsi" w:cs="Arial"/>
          <w:sz w:val="21"/>
          <w:szCs w:val="21"/>
        </w:rPr>
        <w:t xml:space="preserve"> “a”</w:t>
      </w:r>
      <w:r w:rsidR="00E83AE3">
        <w:rPr>
          <w:rFonts w:asciiTheme="minorHAnsi" w:hAnsiTheme="minorHAnsi" w:cs="Arial"/>
          <w:sz w:val="21"/>
          <w:szCs w:val="21"/>
        </w:rPr>
        <w:t xml:space="preserve"> e “b”</w:t>
      </w:r>
      <w:r w:rsidR="0014113C" w:rsidRPr="0014113C">
        <w:rPr>
          <w:rFonts w:asciiTheme="minorHAnsi" w:hAnsiTheme="minorHAnsi" w:cs="Arial"/>
          <w:sz w:val="21"/>
          <w:szCs w:val="21"/>
        </w:rPr>
        <w:t>.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</w:t>
      </w:r>
    </w:p>
    <w:p w:rsidR="00004DD7" w:rsidRPr="005C2E9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0D77D1">
        <w:rPr>
          <w:rFonts w:asciiTheme="minorHAnsi" w:hAnsiTheme="minorHAnsi" w:cstheme="minorHAnsi"/>
          <w:bCs/>
          <w:sz w:val="21"/>
          <w:szCs w:val="21"/>
        </w:rPr>
        <w:t>27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5C2E9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D377A3" w:rsidRPr="005C2E90" w:rsidRDefault="0014113C" w:rsidP="00D377A3">
      <w:pPr>
        <w:spacing w:after="0" w:line="240" w:lineRule="auto"/>
        <w:jc w:val="center"/>
        <w:rPr>
          <w:rFonts w:asciiTheme="minorHAnsi" w:hAnsiTheme="minorHAnsi" w:cs="Arial"/>
          <w:sz w:val="21"/>
          <w:szCs w:val="21"/>
          <w:lang w:eastAsia="ar-SA"/>
        </w:rPr>
      </w:pPr>
      <w:r>
        <w:rPr>
          <w:rFonts w:asciiTheme="minorHAnsi" w:hAnsiTheme="minorHAnsi" w:cs="Arial"/>
          <w:sz w:val="21"/>
          <w:szCs w:val="21"/>
          <w:lang w:eastAsia="ar-SA"/>
        </w:rPr>
        <w:t>Lilian Maria Nunes Silva</w:t>
      </w:r>
    </w:p>
    <w:p w:rsidR="00D377A3" w:rsidRPr="005C2E90" w:rsidRDefault="00D377A3" w:rsidP="00D377A3">
      <w:pPr>
        <w:spacing w:after="0" w:line="240" w:lineRule="auto"/>
        <w:ind w:right="-568"/>
        <w:jc w:val="center"/>
        <w:rPr>
          <w:rFonts w:asciiTheme="minorHAnsi" w:hAnsiTheme="minorHAnsi" w:cs="Arial"/>
          <w:b/>
          <w:bCs/>
          <w:sz w:val="21"/>
          <w:szCs w:val="21"/>
        </w:rPr>
      </w:pPr>
      <w:r w:rsidRPr="005C2E90">
        <w:rPr>
          <w:rFonts w:asciiTheme="minorHAnsi" w:hAnsiTheme="minorHAnsi" w:cs="Arial"/>
          <w:b/>
          <w:sz w:val="21"/>
          <w:szCs w:val="21"/>
        </w:rPr>
        <w:t>Assessor</w:t>
      </w:r>
      <w:r w:rsidR="0014113C">
        <w:rPr>
          <w:rFonts w:asciiTheme="minorHAnsi" w:hAnsiTheme="minorHAnsi" w:cs="Arial"/>
          <w:b/>
          <w:sz w:val="21"/>
          <w:szCs w:val="21"/>
        </w:rPr>
        <w:t>a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 de Controle Interno/ Matrícula nº </w:t>
      </w:r>
      <w:r w:rsidR="0014113C">
        <w:rPr>
          <w:rFonts w:asciiTheme="minorHAnsi" w:hAnsiTheme="minorHAnsi" w:cs="Arial"/>
          <w:b/>
          <w:sz w:val="21"/>
          <w:szCs w:val="21"/>
        </w:rPr>
        <w:t>64.</w:t>
      </w:r>
      <w:r w:rsidR="004B1553">
        <w:rPr>
          <w:rFonts w:asciiTheme="minorHAnsi" w:hAnsiTheme="minorHAnsi" w:cs="Arial"/>
          <w:b/>
          <w:sz w:val="21"/>
          <w:szCs w:val="21"/>
        </w:rPr>
        <w:t>686</w:t>
      </w:r>
      <w:r w:rsidR="0014113C">
        <w:rPr>
          <w:rFonts w:asciiTheme="minorHAnsi" w:hAnsiTheme="minorHAnsi" w:cs="Arial"/>
          <w:b/>
          <w:sz w:val="21"/>
          <w:szCs w:val="21"/>
        </w:rPr>
        <w:t>-4</w:t>
      </w:r>
    </w:p>
    <w:p w:rsidR="007B1996" w:rsidRPr="005C2E9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DD7A2A" w:rsidRPr="005C2E9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5C2E9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5C2E9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5C2E9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5C2E9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9E6" w:rsidRDefault="004539E6" w:rsidP="003068B9">
      <w:pPr>
        <w:spacing w:after="0" w:line="240" w:lineRule="auto"/>
      </w:pPr>
      <w:r>
        <w:separator/>
      </w:r>
    </w:p>
  </w:endnote>
  <w:endnote w:type="continuationSeparator" w:id="1">
    <w:p w:rsidR="004539E6" w:rsidRDefault="004539E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Pro-Regular">
    <w:altName w:val="Arial Unicode MS"/>
    <w:panose1 w:val="00000000000000000000"/>
    <w:charset w:val="88"/>
    <w:family w:val="swiss"/>
    <w:notTrueType/>
    <w:pitch w:val="default"/>
    <w:sig w:usb0="00000000" w:usb1="08080000" w:usb2="00000010" w:usb3="00000000" w:csb0="00100000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9E6" w:rsidRDefault="004539E6" w:rsidP="003068B9">
      <w:pPr>
        <w:spacing w:after="0" w:line="240" w:lineRule="auto"/>
      </w:pPr>
      <w:r>
        <w:separator/>
      </w:r>
    </w:p>
  </w:footnote>
  <w:footnote w:type="continuationSeparator" w:id="1">
    <w:p w:rsidR="004539E6" w:rsidRDefault="004539E6" w:rsidP="003068B9">
      <w:pPr>
        <w:spacing w:after="0" w:line="240" w:lineRule="auto"/>
      </w:pPr>
      <w:r>
        <w:continuationSeparator/>
      </w:r>
    </w:p>
  </w:footnote>
  <w:footnote w:id="2">
    <w:p w:rsidR="005449A4" w:rsidRPr="005449A4" w:rsidRDefault="005449A4" w:rsidP="005449A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eastAsia="MyriadPro-Regular" w:hAnsiTheme="minorHAnsi" w:cstheme="minorHAnsi"/>
          <w:bCs/>
          <w:sz w:val="20"/>
          <w:szCs w:val="20"/>
          <w:lang w:eastAsia="pt-BR"/>
        </w:rPr>
      </w:pPr>
      <w:r w:rsidRPr="005449A4">
        <w:rPr>
          <w:rStyle w:val="Refdenotaderodap"/>
          <w:rFonts w:asciiTheme="minorHAnsi" w:hAnsiTheme="minorHAnsi" w:cstheme="minorHAnsi"/>
          <w:sz w:val="20"/>
          <w:szCs w:val="20"/>
        </w:rPr>
        <w:footnoteRef/>
      </w:r>
      <w:r w:rsidRPr="005449A4">
        <w:rPr>
          <w:rFonts w:asciiTheme="minorHAnsi" w:hAnsiTheme="minorHAnsi" w:cstheme="minorHAnsi"/>
          <w:sz w:val="20"/>
          <w:szCs w:val="20"/>
        </w:rPr>
        <w:t xml:space="preserve"> </w:t>
      </w:r>
      <w:r w:rsidRPr="005449A4">
        <w:rPr>
          <w:rFonts w:asciiTheme="minorHAnsi" w:eastAsia="MyriadPro-Regular" w:hAnsiTheme="minorHAnsi" w:cstheme="minorHAnsi"/>
          <w:sz w:val="20"/>
          <w:szCs w:val="20"/>
          <w:lang w:eastAsia="pt-BR"/>
        </w:rPr>
        <w:t xml:space="preserve">Abstenha-se de realizar despesas em rubricas com valores acima dos autorizados no orçamento. </w:t>
      </w:r>
      <w:r w:rsidRPr="005449A4">
        <w:rPr>
          <w:rFonts w:asciiTheme="minorHAnsi" w:eastAsia="MyriadPro-Regular" w:hAnsiTheme="minorHAnsi" w:cstheme="minorHAnsi"/>
          <w:b/>
          <w:bCs/>
          <w:sz w:val="20"/>
          <w:szCs w:val="20"/>
          <w:lang w:eastAsia="pt-BR"/>
        </w:rPr>
        <w:t>Acórdão 427/2006 Segunda Câmara</w:t>
      </w:r>
    </w:p>
    <w:p w:rsidR="005449A4" w:rsidRPr="005449A4" w:rsidRDefault="005449A4" w:rsidP="005449A4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449A4">
        <w:rPr>
          <w:rFonts w:asciiTheme="minorHAnsi" w:eastAsia="MyriadPro-Regular" w:hAnsiTheme="minorHAnsi" w:cstheme="minorHAnsi"/>
          <w:sz w:val="20"/>
          <w:szCs w:val="20"/>
          <w:lang w:eastAsia="pt-BR"/>
        </w:rPr>
        <w:t xml:space="preserve">Observe, antes de contrair obrigações junto a fornecedores, a existência de recursos financeiros. </w:t>
      </w:r>
      <w:r w:rsidRPr="005449A4">
        <w:rPr>
          <w:rFonts w:asciiTheme="minorHAnsi" w:eastAsia="MyriadPro-Regular" w:hAnsiTheme="minorHAnsi" w:cstheme="minorHAnsi"/>
          <w:b/>
          <w:bCs/>
          <w:sz w:val="20"/>
          <w:szCs w:val="20"/>
          <w:lang w:eastAsia="pt-BR"/>
        </w:rPr>
        <w:t xml:space="preserve">Acórdão 254/2004 Segunda Câmara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45513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1E2A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C75A3"/>
    <w:rsid w:val="000D1BEF"/>
    <w:rsid w:val="000D7534"/>
    <w:rsid w:val="000D77D1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13C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D3B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4A7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39E6"/>
    <w:rsid w:val="00455131"/>
    <w:rsid w:val="00470A8B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508F"/>
    <w:rsid w:val="004A62D6"/>
    <w:rsid w:val="004B01B8"/>
    <w:rsid w:val="004B1553"/>
    <w:rsid w:val="004B2F7C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449A4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537F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4C2A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380F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5C44"/>
    <w:rsid w:val="00A27AF7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358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E19"/>
    <w:rsid w:val="00BB0C54"/>
    <w:rsid w:val="00BB3748"/>
    <w:rsid w:val="00BB6F2B"/>
    <w:rsid w:val="00BB6F9E"/>
    <w:rsid w:val="00BC5DF0"/>
    <w:rsid w:val="00BC6D23"/>
    <w:rsid w:val="00BC7D60"/>
    <w:rsid w:val="00BE06DD"/>
    <w:rsid w:val="00BE177C"/>
    <w:rsid w:val="00BE480E"/>
    <w:rsid w:val="00C02EDC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642A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96303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43EA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3841"/>
    <w:rsid w:val="00D84451"/>
    <w:rsid w:val="00D8603C"/>
    <w:rsid w:val="00D87FD4"/>
    <w:rsid w:val="00D975CD"/>
    <w:rsid w:val="00DA011C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3AE3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568BD"/>
    <w:rsid w:val="00F67B9D"/>
    <w:rsid w:val="00F70EAF"/>
    <w:rsid w:val="00F70F27"/>
    <w:rsid w:val="00F74EEC"/>
    <w:rsid w:val="00F819C1"/>
    <w:rsid w:val="00F82306"/>
    <w:rsid w:val="00F82541"/>
    <w:rsid w:val="00F83DB6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449A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449A4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5449A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8FB19-AD7A-48FA-BB92-8D5EFDF38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973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11</cp:revision>
  <cp:lastPrinted>2017-05-04T16:29:00Z</cp:lastPrinted>
  <dcterms:created xsi:type="dcterms:W3CDTF">2017-04-24T14:32:00Z</dcterms:created>
  <dcterms:modified xsi:type="dcterms:W3CDTF">2017-05-04T16:33:00Z</dcterms:modified>
</cp:coreProperties>
</file>