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1A" w:rsidRPr="008F221A" w:rsidRDefault="008F221A" w:rsidP="008F221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 xml:space="preserve">Processo nº </w:t>
      </w:r>
      <w:r w:rsidRPr="008F221A">
        <w:rPr>
          <w:rFonts w:asciiTheme="minorHAnsi" w:hAnsiTheme="minorHAnsi" w:cstheme="minorHAnsi"/>
          <w:sz w:val="23"/>
          <w:szCs w:val="23"/>
        </w:rPr>
        <w:t>2000-001231/2015</w:t>
      </w:r>
    </w:p>
    <w:p w:rsidR="008F221A" w:rsidRPr="008F221A" w:rsidRDefault="008F221A" w:rsidP="008F221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Interessado</w:t>
      </w:r>
      <w:r w:rsidRPr="008F221A">
        <w:rPr>
          <w:rFonts w:asciiTheme="minorHAnsi" w:hAnsiTheme="minorHAnsi" w:cstheme="minorHAnsi"/>
          <w:sz w:val="23"/>
          <w:szCs w:val="23"/>
        </w:rPr>
        <w:t>: Cid Brito dos Santos</w:t>
      </w:r>
    </w:p>
    <w:p w:rsidR="008F221A" w:rsidRPr="008F221A" w:rsidRDefault="008F221A" w:rsidP="008F221A">
      <w:pPr>
        <w:tabs>
          <w:tab w:val="left" w:pos="8647"/>
        </w:tabs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Assunto</w:t>
      </w:r>
      <w:r w:rsidRPr="008F221A">
        <w:rPr>
          <w:rFonts w:asciiTheme="minorHAnsi" w:hAnsiTheme="minorHAnsi" w:cstheme="minorHAnsi"/>
          <w:sz w:val="23"/>
          <w:szCs w:val="23"/>
        </w:rPr>
        <w:t>: Requerimento</w:t>
      </w:r>
    </w:p>
    <w:p w:rsidR="008F221A" w:rsidRPr="008F221A" w:rsidRDefault="008F221A" w:rsidP="008F221A">
      <w:pPr>
        <w:tabs>
          <w:tab w:val="left" w:pos="8647"/>
        </w:tabs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Detalhes</w:t>
      </w:r>
      <w:r w:rsidRPr="008F221A">
        <w:rPr>
          <w:rFonts w:asciiTheme="minorHAnsi" w:hAnsiTheme="minorHAnsi" w:cstheme="minorHAnsi"/>
          <w:sz w:val="23"/>
          <w:szCs w:val="23"/>
        </w:rPr>
        <w:t xml:space="preserve">: Abono Permanência </w:t>
      </w:r>
    </w:p>
    <w:p w:rsidR="008F221A" w:rsidRPr="008F221A" w:rsidRDefault="008F221A" w:rsidP="008F221A">
      <w:pPr>
        <w:tabs>
          <w:tab w:val="left" w:pos="8647"/>
        </w:tabs>
        <w:spacing w:line="360" w:lineRule="auto"/>
        <w:jc w:val="both"/>
        <w:rPr>
          <w:rFonts w:asciiTheme="minorHAnsi" w:hAnsiTheme="minorHAnsi" w:cstheme="minorHAnsi"/>
          <w:color w:val="FF0000"/>
          <w:sz w:val="23"/>
          <w:szCs w:val="23"/>
        </w:rPr>
      </w:pP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>1 – DOS FATOS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Trata-se do Processo Administrativo nº 2000-001231/2015, em volume único, com 64 (sessenta e quatro) fls., referente à solicitação de Abono permanência, de interesse do servidor Cid Brito dos Santos, em conformidade com do art. 2º § 5º, da EC 41/2003, (fl. 02).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Controladoria Geral do Estado – CGE, </w:t>
      </w:r>
      <w:r w:rsidRPr="008F221A">
        <w:rPr>
          <w:rFonts w:asciiTheme="minorHAnsi" w:hAnsiTheme="minorHAnsi" w:cstheme="minorHAnsi"/>
          <w:sz w:val="23"/>
          <w:szCs w:val="23"/>
        </w:rPr>
        <w:t xml:space="preserve">para análise e parecer acerca da divergência de valores verificada entre os cálculos efetuados pela 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SESAU </w:t>
      </w:r>
      <w:r w:rsidRPr="008F221A">
        <w:rPr>
          <w:rFonts w:asciiTheme="minorHAnsi" w:hAnsiTheme="minorHAnsi" w:cstheme="minorHAnsi"/>
          <w:sz w:val="23"/>
          <w:szCs w:val="23"/>
        </w:rPr>
        <w:t xml:space="preserve">(fl. 50) e os efetuados pela </w:t>
      </w:r>
      <w:r w:rsidRPr="008F221A">
        <w:rPr>
          <w:rFonts w:asciiTheme="minorHAnsi" w:hAnsiTheme="minorHAnsi" w:cstheme="minorHAnsi"/>
          <w:b/>
          <w:sz w:val="23"/>
          <w:szCs w:val="23"/>
        </w:rPr>
        <w:t>Gerência de análise e instrução processual da folha de pagamento da SEPLAG</w:t>
      </w:r>
      <w:r w:rsidRPr="008F221A">
        <w:rPr>
          <w:rFonts w:asciiTheme="minorHAnsi" w:hAnsiTheme="minorHAnsi" w:cstheme="minorHAnsi"/>
          <w:sz w:val="23"/>
          <w:szCs w:val="23"/>
        </w:rPr>
        <w:t xml:space="preserve"> (fls. 60/61), em atendimento ao que determina o Decreto Estadual nº 4.190, de 1º de outubro de 2009 e alterações posteriores.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>2 – DO MÉRITO</w:t>
      </w:r>
    </w:p>
    <w:p w:rsidR="008F221A" w:rsidRPr="008F221A" w:rsidRDefault="008F221A" w:rsidP="008F221A">
      <w:pPr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sz w:val="23"/>
          <w:szCs w:val="23"/>
        </w:rPr>
        <w:t>Em relação à verificação da exação dos cálculos providenciada pela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 Gerência de análise e instrução processual da folha de pagamento da SEPLAG</w:t>
      </w:r>
      <w:r w:rsidRPr="008F221A">
        <w:rPr>
          <w:rFonts w:asciiTheme="minorHAnsi" w:hAnsiTheme="minorHAnsi" w:cstheme="minorHAnsi"/>
          <w:sz w:val="23"/>
          <w:szCs w:val="23"/>
        </w:rPr>
        <w:t>, a mesma foi realizada com presteza (fls. 60/61).</w:t>
      </w:r>
    </w:p>
    <w:p w:rsidR="008F221A" w:rsidRPr="008F221A" w:rsidRDefault="008F221A" w:rsidP="008F221A">
      <w:pPr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color w:val="FF0000"/>
          <w:sz w:val="23"/>
          <w:szCs w:val="23"/>
        </w:rPr>
        <w:tab/>
      </w: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>2.1 – DO PERÍODO CONSIDERADO NOS CÁLCULOS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O período a ser considerado é de fevereiro a novembro/2015, conforme despacho e planilha da 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SEPLAG </w:t>
      </w:r>
      <w:r w:rsidRPr="008F221A">
        <w:rPr>
          <w:rFonts w:asciiTheme="minorHAnsi" w:hAnsiTheme="minorHAnsi" w:cstheme="minorHAnsi"/>
          <w:sz w:val="23"/>
          <w:szCs w:val="23"/>
        </w:rPr>
        <w:t xml:space="preserve">(fls. 60/61). 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>2.2 – DO VALOR TOTAL A RECEBER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Diante das informações apresentadas e da análise realizada, o servidor faz jus ao recebimento de </w:t>
      </w:r>
      <w:r w:rsidRPr="008F221A">
        <w:rPr>
          <w:rFonts w:asciiTheme="minorHAnsi" w:hAnsiTheme="minorHAnsi" w:cstheme="minorHAnsi"/>
          <w:b/>
          <w:sz w:val="23"/>
          <w:szCs w:val="23"/>
        </w:rPr>
        <w:t>R$1.364,65 (mil trezentos e sessenta e quatro reais e sessenta e cinco centavos)</w:t>
      </w:r>
      <w:r w:rsidRPr="008F221A">
        <w:rPr>
          <w:rFonts w:asciiTheme="minorHAnsi" w:hAnsiTheme="minorHAnsi" w:cstheme="minorHAnsi"/>
          <w:sz w:val="23"/>
          <w:szCs w:val="23"/>
        </w:rPr>
        <w:t>, conforme planilha de cálculos à fl. 61.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>2.3 – DA DOTAÇÃO ORÇAMENTÁRIA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Verifica-se que foi acostada aos autos a informação da dotação orçamentária (2017). Ressaltamos a necessidade de constar informações acerca da dotação </w:t>
      </w:r>
      <w:r w:rsidRPr="008F221A">
        <w:rPr>
          <w:rFonts w:asciiTheme="minorHAnsi" w:hAnsiTheme="minorHAnsi" w:cstheme="minorHAnsi"/>
          <w:sz w:val="23"/>
          <w:szCs w:val="23"/>
        </w:rPr>
        <w:lastRenderedPageBreak/>
        <w:t>orçamentária que irá atender a despesa em questão, com base no orçamento vigente no exercício de 2018.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F221A">
        <w:rPr>
          <w:rFonts w:asciiTheme="minorHAnsi" w:hAnsiTheme="minorHAnsi" w:cstheme="minorHAnsi"/>
          <w:b/>
          <w:sz w:val="23"/>
          <w:szCs w:val="23"/>
          <w:u w:val="single"/>
        </w:rPr>
        <w:t xml:space="preserve">3 – CONCLUSÃO 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Desta forma, diante das informações apresentadas, opinamos pelo deferimento do pagamento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8F221A">
        <w:rPr>
          <w:rFonts w:asciiTheme="minorHAnsi" w:hAnsiTheme="minorHAnsi" w:cstheme="minorHAnsi"/>
          <w:sz w:val="23"/>
          <w:szCs w:val="23"/>
        </w:rPr>
        <w:t xml:space="preserve">no valor de </w:t>
      </w:r>
      <w:r w:rsidRPr="008F221A">
        <w:rPr>
          <w:rFonts w:asciiTheme="minorHAnsi" w:hAnsiTheme="minorHAnsi" w:cstheme="minorHAnsi"/>
          <w:b/>
          <w:sz w:val="23"/>
          <w:szCs w:val="23"/>
        </w:rPr>
        <w:t>R$1.364,65 (mil trezentos e sessenta e quatro reais e sessenta e cinco centavos)</w:t>
      </w:r>
      <w:r w:rsidRPr="008F221A">
        <w:rPr>
          <w:rFonts w:asciiTheme="minorHAnsi" w:hAnsiTheme="minorHAnsi" w:cstheme="minorHAnsi"/>
          <w:sz w:val="23"/>
          <w:szCs w:val="23"/>
        </w:rPr>
        <w:t>, devidos a Cid Brito dos Santos, relativo a abono permanência, do período</w:t>
      </w:r>
      <w:proofErr w:type="gramStart"/>
      <w:r w:rsidRPr="008F221A">
        <w:rPr>
          <w:rFonts w:asciiTheme="minorHAnsi" w:hAnsiTheme="minorHAnsi" w:cstheme="minorHAnsi"/>
          <w:sz w:val="23"/>
          <w:szCs w:val="23"/>
        </w:rPr>
        <w:t xml:space="preserve">  </w:t>
      </w:r>
      <w:proofErr w:type="gramEnd"/>
      <w:r w:rsidRPr="008F221A">
        <w:rPr>
          <w:rFonts w:asciiTheme="minorHAnsi" w:hAnsiTheme="minorHAnsi" w:cstheme="minorHAnsi"/>
          <w:sz w:val="23"/>
          <w:szCs w:val="23"/>
        </w:rPr>
        <w:t>de fevereiro a novembro/2015.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Diante da necessidade de atendimento à condicionante, sugerimos o envio dos autos ao </w:t>
      </w:r>
      <w:r w:rsidRPr="008F221A">
        <w:rPr>
          <w:rFonts w:asciiTheme="minorHAnsi" w:hAnsiTheme="minorHAnsi" w:cstheme="minorHAnsi"/>
          <w:b/>
          <w:sz w:val="23"/>
          <w:szCs w:val="23"/>
        </w:rPr>
        <w:t xml:space="preserve">SESAU, </w:t>
      </w:r>
      <w:r w:rsidRPr="008F221A">
        <w:rPr>
          <w:rFonts w:asciiTheme="minorHAnsi" w:hAnsiTheme="minorHAnsi" w:cstheme="minorHAnsi"/>
          <w:sz w:val="23"/>
          <w:szCs w:val="23"/>
        </w:rPr>
        <w:t xml:space="preserve">em </w:t>
      </w:r>
      <w:r w:rsidRPr="008F221A">
        <w:rPr>
          <w:rFonts w:asciiTheme="minorHAnsi" w:hAnsiTheme="minorHAnsi" w:cstheme="minorHAnsi"/>
          <w:sz w:val="23"/>
          <w:szCs w:val="23"/>
          <w:u w:val="single"/>
        </w:rPr>
        <w:t>ato contínuo</w:t>
      </w:r>
      <w:r w:rsidRPr="008F221A">
        <w:rPr>
          <w:rFonts w:asciiTheme="minorHAnsi" w:hAnsiTheme="minorHAnsi" w:cstheme="minorHAnsi"/>
          <w:sz w:val="23"/>
          <w:szCs w:val="23"/>
        </w:rPr>
        <w:t xml:space="preserve"> encaminhar à </w:t>
      </w:r>
      <w:r w:rsidRPr="008F221A">
        <w:rPr>
          <w:rFonts w:asciiTheme="minorHAnsi" w:hAnsiTheme="minorHAnsi" w:cstheme="minorHAnsi"/>
          <w:b/>
          <w:sz w:val="23"/>
          <w:szCs w:val="23"/>
        </w:rPr>
        <w:t>SEPLAG</w:t>
      </w:r>
      <w:r w:rsidRPr="008F221A">
        <w:rPr>
          <w:rFonts w:asciiTheme="minorHAnsi" w:hAnsiTheme="minorHAnsi" w:cstheme="minorHAnsi"/>
          <w:sz w:val="23"/>
          <w:szCs w:val="23"/>
        </w:rPr>
        <w:t xml:space="preserve">, </w:t>
      </w:r>
      <w:r w:rsidRPr="008F221A">
        <w:rPr>
          <w:rFonts w:asciiTheme="minorHAnsi" w:hAnsiTheme="minorHAnsi" w:cstheme="minorHAnsi"/>
          <w:sz w:val="23"/>
          <w:szCs w:val="23"/>
          <w:u w:val="single"/>
        </w:rPr>
        <w:t>para pagamento</w:t>
      </w:r>
      <w:r w:rsidRPr="008F221A">
        <w:rPr>
          <w:rFonts w:asciiTheme="minorHAnsi" w:hAnsiTheme="minorHAnsi" w:cstheme="minorHAnsi"/>
          <w:b/>
          <w:sz w:val="23"/>
          <w:szCs w:val="23"/>
        </w:rPr>
        <w:t>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8F221A">
        <w:rPr>
          <w:rFonts w:asciiTheme="minorHAnsi" w:hAnsiTheme="minorHAnsi" w:cstheme="minorHAnsi"/>
          <w:b/>
          <w:sz w:val="23"/>
          <w:szCs w:val="23"/>
        </w:rPr>
        <w:t>este processo não retorne a esta CGE para nova análise</w:t>
      </w:r>
      <w:r w:rsidRPr="008F221A">
        <w:rPr>
          <w:rFonts w:asciiTheme="minorHAnsi" w:hAnsiTheme="minorHAnsi" w:cstheme="minorHAnsi"/>
          <w:sz w:val="23"/>
          <w:szCs w:val="23"/>
        </w:rPr>
        <w:t>, exceto se novos fatos assim exigirem. Pois, o seu pagamento só dependerá da existência de disponibilidade orçamentária e financeira no exercício fiscal em que for pago.</w:t>
      </w:r>
    </w:p>
    <w:p w:rsidR="008F221A" w:rsidRPr="008F221A" w:rsidRDefault="008F221A" w:rsidP="008F221A">
      <w:pPr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8F221A">
        <w:rPr>
          <w:rFonts w:asciiTheme="minorHAnsi" w:hAnsiTheme="minorHAnsi" w:cstheme="minorHAnsi"/>
          <w:sz w:val="23"/>
          <w:szCs w:val="23"/>
        </w:rPr>
        <w:t>Isto posto</w:t>
      </w:r>
      <w:proofErr w:type="gramEnd"/>
      <w:r w:rsidRPr="008F221A">
        <w:rPr>
          <w:rFonts w:asciiTheme="minorHAnsi" w:hAnsiTheme="minorHAnsi" w:cstheme="minorHAnsi"/>
          <w:sz w:val="23"/>
          <w:szCs w:val="23"/>
        </w:rPr>
        <w:t xml:space="preserve">, evoluímos os autos ao Gabinete da </w:t>
      </w:r>
      <w:r w:rsidRPr="008F221A">
        <w:rPr>
          <w:rFonts w:asciiTheme="minorHAnsi" w:hAnsiTheme="minorHAnsi" w:cstheme="minorHAnsi"/>
          <w:b/>
          <w:sz w:val="23"/>
          <w:szCs w:val="23"/>
        </w:rPr>
        <w:t>Controladora Geral do Estado</w:t>
      </w:r>
      <w:r w:rsidRPr="008F221A">
        <w:rPr>
          <w:rFonts w:asciiTheme="minorHAnsi" w:hAnsiTheme="minorHAnsi" w:cstheme="minorHAnsi"/>
          <w:sz w:val="23"/>
          <w:szCs w:val="23"/>
        </w:rPr>
        <w:t xml:space="preserve"> para conhecimento da análise apresentada e providências que o caso requer.</w:t>
      </w:r>
    </w:p>
    <w:p w:rsidR="008F221A" w:rsidRPr="008F221A" w:rsidRDefault="008F221A" w:rsidP="008F221A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</w:p>
    <w:p w:rsidR="008F221A" w:rsidRPr="008F221A" w:rsidRDefault="008F221A" w:rsidP="008F221A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Maceió – AL, 15 de junho de 2018.</w:t>
      </w:r>
    </w:p>
    <w:p w:rsidR="008F221A" w:rsidRPr="008F221A" w:rsidRDefault="008F221A" w:rsidP="008F221A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color w:val="FF0000"/>
          <w:sz w:val="23"/>
          <w:szCs w:val="23"/>
        </w:rPr>
      </w:pPr>
    </w:p>
    <w:p w:rsidR="008F221A" w:rsidRPr="008F221A" w:rsidRDefault="008F221A" w:rsidP="008F221A">
      <w:pPr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proofErr w:type="spellStart"/>
      <w:r w:rsidRPr="008F221A">
        <w:rPr>
          <w:rFonts w:asciiTheme="minorHAnsi" w:hAnsiTheme="minorHAnsi" w:cstheme="minorHAnsi"/>
          <w:sz w:val="23"/>
          <w:szCs w:val="23"/>
          <w:lang w:eastAsia="ar-SA"/>
        </w:rPr>
        <w:t>Marcia</w:t>
      </w:r>
      <w:proofErr w:type="spellEnd"/>
      <w:r w:rsidRPr="008F221A">
        <w:rPr>
          <w:rFonts w:asciiTheme="minorHAnsi" w:hAnsiTheme="minorHAnsi" w:cstheme="minorHAnsi"/>
          <w:sz w:val="23"/>
          <w:szCs w:val="23"/>
          <w:lang w:eastAsia="ar-SA"/>
        </w:rPr>
        <w:t xml:space="preserve"> Soares Costa Correia</w:t>
      </w:r>
    </w:p>
    <w:p w:rsidR="008F221A" w:rsidRPr="008F221A" w:rsidRDefault="008F221A" w:rsidP="008F221A">
      <w:pPr>
        <w:jc w:val="center"/>
        <w:rPr>
          <w:rFonts w:asciiTheme="minorHAnsi" w:hAnsiTheme="minorHAnsi" w:cstheme="minorHAnsi"/>
          <w:b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Assessora de Controle Interno/ Matrícula nº 101-5</w:t>
      </w:r>
    </w:p>
    <w:p w:rsidR="008F221A" w:rsidRPr="008F221A" w:rsidRDefault="008F221A" w:rsidP="008F221A">
      <w:pPr>
        <w:jc w:val="center"/>
        <w:rPr>
          <w:rFonts w:asciiTheme="minorHAnsi" w:hAnsiTheme="minorHAnsi" w:cstheme="minorHAnsi"/>
          <w:b/>
          <w:color w:val="FF0000"/>
          <w:sz w:val="23"/>
          <w:szCs w:val="23"/>
        </w:rPr>
      </w:pPr>
    </w:p>
    <w:p w:rsidR="008F221A" w:rsidRPr="008F221A" w:rsidRDefault="008F221A" w:rsidP="008F221A">
      <w:pPr>
        <w:jc w:val="center"/>
        <w:rPr>
          <w:rFonts w:asciiTheme="minorHAnsi" w:hAnsiTheme="minorHAnsi" w:cstheme="minorHAnsi"/>
          <w:b/>
          <w:color w:val="FF0000"/>
          <w:sz w:val="23"/>
          <w:szCs w:val="23"/>
        </w:rPr>
      </w:pPr>
    </w:p>
    <w:p w:rsidR="008F221A" w:rsidRPr="008F221A" w:rsidRDefault="008F221A" w:rsidP="008F221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Revisora:</w:t>
      </w:r>
    </w:p>
    <w:p w:rsidR="008F221A" w:rsidRPr="008F221A" w:rsidRDefault="008F221A" w:rsidP="008F221A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Fabiana Cristina Mendonça de Freitas</w:t>
      </w:r>
    </w:p>
    <w:p w:rsidR="008F221A" w:rsidRPr="008F221A" w:rsidRDefault="008F221A" w:rsidP="008F221A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Assessora de Controle Interno/Matrícula nº 108-2</w:t>
      </w:r>
    </w:p>
    <w:p w:rsidR="008F221A" w:rsidRPr="008F221A" w:rsidRDefault="008F221A" w:rsidP="008F221A">
      <w:pPr>
        <w:jc w:val="center"/>
        <w:rPr>
          <w:rFonts w:asciiTheme="minorHAnsi" w:hAnsiTheme="minorHAnsi" w:cstheme="minorHAnsi"/>
          <w:b/>
          <w:color w:val="FF0000"/>
          <w:sz w:val="23"/>
          <w:szCs w:val="23"/>
        </w:rPr>
      </w:pPr>
    </w:p>
    <w:p w:rsidR="008F221A" w:rsidRPr="008F221A" w:rsidRDefault="008F221A" w:rsidP="008F221A">
      <w:pPr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Acolho o Parecer.</w:t>
      </w:r>
    </w:p>
    <w:p w:rsidR="008F221A" w:rsidRPr="008F221A" w:rsidRDefault="008F221A" w:rsidP="008F221A">
      <w:pPr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8F221A" w:rsidRPr="008F221A" w:rsidRDefault="008F221A" w:rsidP="008F221A">
      <w:pPr>
        <w:spacing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8F221A" w:rsidRPr="008F221A" w:rsidRDefault="008F221A" w:rsidP="008F221A">
      <w:pPr>
        <w:tabs>
          <w:tab w:val="left" w:pos="0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8F221A" w:rsidRPr="008F221A" w:rsidRDefault="008F221A" w:rsidP="008F221A">
      <w:pPr>
        <w:tabs>
          <w:tab w:val="left" w:pos="0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8F221A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p w:rsidR="00E53EE6" w:rsidRPr="008F221A" w:rsidRDefault="00E53EE6" w:rsidP="006909FC">
      <w:pPr>
        <w:ind w:left="-567"/>
        <w:rPr>
          <w:rFonts w:asciiTheme="minorHAnsi" w:hAnsiTheme="minorHAnsi" w:cstheme="minorHAnsi"/>
          <w:sz w:val="23"/>
          <w:szCs w:val="23"/>
        </w:rPr>
      </w:pPr>
    </w:p>
    <w:p w:rsidR="00E53EE6" w:rsidRPr="008F221A" w:rsidRDefault="00E53EE6" w:rsidP="006909FC">
      <w:pPr>
        <w:rPr>
          <w:rFonts w:asciiTheme="minorHAnsi" w:hAnsiTheme="minorHAnsi" w:cstheme="minorHAnsi"/>
          <w:sz w:val="23"/>
          <w:szCs w:val="23"/>
        </w:rPr>
      </w:pPr>
    </w:p>
    <w:sectPr w:rsidR="00E53EE6" w:rsidRPr="008F221A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3C" w:rsidRDefault="00F50C3C" w:rsidP="008D24FE">
      <w:r>
        <w:separator/>
      </w:r>
    </w:p>
  </w:endnote>
  <w:endnote w:type="continuationSeparator" w:id="0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3C" w:rsidRDefault="00F50C3C" w:rsidP="008D24FE">
      <w:r>
        <w:separator/>
      </w:r>
    </w:p>
  </w:footnote>
  <w:footnote w:type="continuationSeparator" w:id="0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110166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8F221A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2901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2018-05-22T11:30:00Z</cp:lastPrinted>
  <dcterms:created xsi:type="dcterms:W3CDTF">2018-06-26T15:11:00Z</dcterms:created>
  <dcterms:modified xsi:type="dcterms:W3CDTF">2018-06-26T15:11:00Z</dcterms:modified>
</cp:coreProperties>
</file>