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E16E58">
        <w:rPr>
          <w:rFonts w:asciiTheme="minorHAnsi" w:hAnsiTheme="minorHAnsi" w:cstheme="minorHAnsi"/>
          <w:bCs/>
        </w:rPr>
        <w:t>010455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E16E58">
        <w:rPr>
          <w:rFonts w:asciiTheme="minorHAnsi" w:hAnsiTheme="minorHAnsi" w:cstheme="minorHAnsi"/>
          <w:bCs/>
        </w:rPr>
        <w:t>7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E16E58">
        <w:rPr>
          <w:rFonts w:asciiTheme="minorHAnsi" w:hAnsiTheme="minorHAnsi" w:cstheme="minorHAnsi"/>
          <w:bCs/>
        </w:rPr>
        <w:t>Aquisição de medicamento (cumprimento de demanda judicial).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E16E58">
        <w:rPr>
          <w:rFonts w:asciiTheme="minorHAnsi" w:hAnsiTheme="minorHAnsi" w:cstheme="minorHAnsi"/>
          <w:b/>
          <w:bCs/>
        </w:rPr>
        <w:t>010455</w:t>
      </w:r>
      <w:r w:rsidRPr="00B80869">
        <w:rPr>
          <w:rFonts w:asciiTheme="minorHAnsi" w:hAnsiTheme="minorHAnsi" w:cstheme="minorHAnsi"/>
          <w:b/>
          <w:bCs/>
        </w:rPr>
        <w:t>/201</w:t>
      </w:r>
      <w:r w:rsidR="00E16E58">
        <w:rPr>
          <w:rFonts w:asciiTheme="minorHAnsi" w:hAnsiTheme="minorHAnsi" w:cstheme="minorHAnsi"/>
          <w:b/>
          <w:bCs/>
        </w:rPr>
        <w:t>7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E16E58">
        <w:rPr>
          <w:rFonts w:asciiTheme="minorHAnsi" w:hAnsiTheme="minorHAnsi" w:cstheme="minorHAnsi"/>
        </w:rPr>
        <w:t>54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E16E58">
        <w:rPr>
          <w:rFonts w:asciiTheme="minorHAnsi" w:hAnsiTheme="minorHAnsi" w:cstheme="minorHAnsi"/>
        </w:rPr>
        <w:t>cinquenta</w:t>
      </w:r>
      <w:r w:rsidR="009F0BD7" w:rsidRPr="00B80869">
        <w:rPr>
          <w:rFonts w:asciiTheme="minorHAnsi" w:hAnsiTheme="minorHAnsi" w:cstheme="minorHAnsi"/>
        </w:rPr>
        <w:t xml:space="preserve"> e </w:t>
      </w:r>
      <w:r w:rsidR="00E16E58">
        <w:rPr>
          <w:rFonts w:asciiTheme="minorHAnsi" w:hAnsiTheme="minorHAnsi" w:cstheme="minorHAnsi"/>
        </w:rPr>
        <w:t>quatro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E16E58">
        <w:rPr>
          <w:rFonts w:asciiTheme="minorHAnsi" w:hAnsiTheme="minorHAnsi" w:cstheme="minorHAnsi"/>
        </w:rPr>
        <w:t xml:space="preserve">medicamento para fins de cumprimento de demanda judicial (Processo 0714606-65.2017.8.02.0001), </w:t>
      </w:r>
      <w:r w:rsidR="00E16E58" w:rsidRPr="000E2228">
        <w:rPr>
          <w:rFonts w:asciiTheme="minorHAnsi" w:hAnsiTheme="minorHAnsi" w:cstheme="minorHAnsi"/>
          <w:sz w:val="21"/>
          <w:szCs w:val="21"/>
        </w:rPr>
        <w:t>em face do Estado de Alagoas, tendo como autora a Defensoria Pública do Estado de Alagoas – DPE/AL em favor de</w:t>
      </w:r>
      <w:r w:rsidR="00E16E58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16E58">
        <w:rPr>
          <w:rFonts w:asciiTheme="minorHAnsi" w:hAnsiTheme="minorHAnsi" w:cstheme="minorHAnsi"/>
          <w:b/>
          <w:sz w:val="21"/>
          <w:szCs w:val="21"/>
        </w:rPr>
        <w:t>JOSIAS DA SILVA BARROS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E16E58" w:rsidRDefault="00722492" w:rsidP="00E16E5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D0B38">
        <w:rPr>
          <w:rFonts w:asciiTheme="minorHAnsi" w:hAnsiTheme="minorHAnsi" w:cstheme="minorHAnsi"/>
          <w:b/>
        </w:rPr>
        <w:t xml:space="preserve">Processo Administrativo nº </w:t>
      </w:r>
      <w:r w:rsidR="007D6BC5" w:rsidRPr="00BD0B38">
        <w:rPr>
          <w:rFonts w:asciiTheme="minorHAnsi" w:hAnsiTheme="minorHAnsi" w:cstheme="minorHAnsi"/>
          <w:b/>
          <w:bCs/>
        </w:rPr>
        <w:t>2000.</w:t>
      </w:r>
      <w:r w:rsidR="00E16E58" w:rsidRPr="00BD0B38">
        <w:rPr>
          <w:rFonts w:asciiTheme="minorHAnsi" w:hAnsiTheme="minorHAnsi" w:cstheme="minorHAnsi"/>
          <w:b/>
          <w:bCs/>
        </w:rPr>
        <w:t>010455</w:t>
      </w:r>
      <w:r w:rsidR="007D6BC5" w:rsidRPr="00BD0B38">
        <w:rPr>
          <w:rFonts w:asciiTheme="minorHAnsi" w:hAnsiTheme="minorHAnsi" w:cstheme="minorHAnsi"/>
          <w:b/>
          <w:bCs/>
        </w:rPr>
        <w:t>/201</w:t>
      </w:r>
      <w:r w:rsidR="00E16E58" w:rsidRPr="00BD0B38">
        <w:rPr>
          <w:rFonts w:asciiTheme="minorHAnsi" w:hAnsiTheme="minorHAnsi" w:cstheme="minorHAnsi"/>
          <w:b/>
          <w:bCs/>
        </w:rPr>
        <w:t>7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E16E58">
        <w:rPr>
          <w:rStyle w:val="Forte"/>
          <w:rFonts w:asciiTheme="minorHAnsi" w:hAnsiTheme="minorHAnsi" w:cstheme="minorHAnsi"/>
          <w:b w:val="0"/>
        </w:rPr>
        <w:t xml:space="preserve"> A análise em tela observa ainda o estrito </w:t>
      </w:r>
      <w:r w:rsidR="00E16E58" w:rsidRPr="00B80869">
        <w:rPr>
          <w:rFonts w:asciiTheme="minorHAnsi" w:hAnsiTheme="minorHAnsi" w:cstheme="minorHAnsi"/>
        </w:rPr>
        <w:t>cumprimento ao que determina Decreto Estadual nº 51.828/2017</w:t>
      </w:r>
      <w:r w:rsidR="00E16E58">
        <w:rPr>
          <w:rFonts w:asciiTheme="minorHAnsi" w:hAnsiTheme="minorHAnsi" w:cstheme="minorHAnsi"/>
        </w:rPr>
        <w:t>.</w:t>
      </w:r>
    </w:p>
    <w:p w:rsidR="00E16E58" w:rsidRPr="00BD0B38" w:rsidRDefault="00E16E58" w:rsidP="00E16E5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BD0B38">
        <w:rPr>
          <w:rFonts w:asciiTheme="minorHAnsi" w:hAnsiTheme="minorHAnsi" w:cstheme="minorHAnsi"/>
          <w:b/>
          <w:u w:val="single"/>
        </w:rPr>
        <w:t xml:space="preserve">Nesse sentido, verifica-se a desnecessidade de análise dos autos pela Controladoria Geral </w:t>
      </w:r>
      <w:r w:rsidR="00BD0B38" w:rsidRPr="00BD0B38">
        <w:rPr>
          <w:rFonts w:asciiTheme="minorHAnsi" w:hAnsiTheme="minorHAnsi" w:cstheme="minorHAnsi"/>
          <w:b/>
          <w:u w:val="single"/>
        </w:rPr>
        <w:t>do Estado</w:t>
      </w:r>
      <w:r w:rsidR="00BD0B38">
        <w:rPr>
          <w:rFonts w:asciiTheme="minorHAnsi" w:hAnsiTheme="minorHAnsi" w:cstheme="minorHAnsi"/>
          <w:b/>
          <w:u w:val="single"/>
        </w:rPr>
        <w:t xml:space="preserve"> – CGE/AL</w:t>
      </w:r>
      <w:r w:rsidR="00BD0B38" w:rsidRPr="00BD0B38">
        <w:rPr>
          <w:rFonts w:asciiTheme="minorHAnsi" w:hAnsiTheme="minorHAnsi" w:cstheme="minorHAnsi"/>
          <w:b/>
          <w:u w:val="single"/>
        </w:rPr>
        <w:t>, tendo em vista que a</w:t>
      </w:r>
      <w:r w:rsidRPr="00BD0B38">
        <w:rPr>
          <w:rFonts w:asciiTheme="minorHAnsi" w:hAnsiTheme="minorHAnsi" w:cstheme="minorHAnsi"/>
          <w:b/>
          <w:u w:val="single"/>
        </w:rPr>
        <w:t xml:space="preserve"> demanda </w:t>
      </w:r>
      <w:r w:rsidR="00BD0B38" w:rsidRPr="00BD0B38">
        <w:rPr>
          <w:rFonts w:asciiTheme="minorHAnsi" w:hAnsiTheme="minorHAnsi" w:cstheme="minorHAnsi"/>
          <w:b/>
          <w:u w:val="single"/>
        </w:rPr>
        <w:t>em tela trata de</w:t>
      </w:r>
      <w:r w:rsidRPr="00BD0B38">
        <w:rPr>
          <w:rFonts w:asciiTheme="minorHAnsi" w:hAnsiTheme="minorHAnsi" w:cstheme="minorHAnsi"/>
          <w:b/>
          <w:u w:val="single"/>
        </w:rPr>
        <w:t xml:space="preserve"> despesa</w:t>
      </w:r>
      <w:r w:rsidR="00BD0B38" w:rsidRPr="00BD0B38">
        <w:rPr>
          <w:rFonts w:asciiTheme="minorHAnsi" w:hAnsiTheme="minorHAnsi" w:cstheme="minorHAnsi"/>
          <w:b/>
          <w:u w:val="single"/>
        </w:rPr>
        <w:t xml:space="preserve"> pública em</w:t>
      </w:r>
      <w:r w:rsidRPr="00BD0B38">
        <w:rPr>
          <w:rFonts w:asciiTheme="minorHAnsi" w:hAnsiTheme="minorHAnsi" w:cstheme="minorHAnsi"/>
          <w:b/>
          <w:u w:val="single"/>
        </w:rPr>
        <w:t xml:space="preserve"> processamento (exercício vigente) e não sofre a incidência do disposto no Decreto Estadual nº 51.828/2017, que versa sobre despesas de exercícios anteriores.</w:t>
      </w:r>
    </w:p>
    <w:p w:rsidR="00BD0B38" w:rsidRPr="00B80869" w:rsidRDefault="00BD0B38" w:rsidP="00E16E5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Ademais, insta oportuno destacar a remessa equivocada dos autos à CGE/AL, considerando o teor do despacho à fl. 53, com determinação de encaminhamento dos autos à Procuradoria Geral do Estado para “</w:t>
      </w:r>
      <w:r w:rsidRPr="00BD0B38">
        <w:rPr>
          <w:rFonts w:asciiTheme="minorHAnsi" w:hAnsiTheme="minorHAnsi" w:cstheme="minorHAnsi"/>
          <w:b/>
          <w:i/>
        </w:rPr>
        <w:t>análise e parecer jurídico acerca da aquisição em comento</w:t>
      </w:r>
      <w:r>
        <w:rPr>
          <w:rFonts w:asciiTheme="minorHAnsi" w:hAnsiTheme="minorHAnsi" w:cstheme="minorHAnsi"/>
        </w:rPr>
        <w:t>”.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Assim, sugere-se o retorno dos autos à </w:t>
      </w:r>
      <w:r w:rsidR="00BD0B38">
        <w:rPr>
          <w:rFonts w:asciiTheme="minorHAnsi" w:hAnsiTheme="minorHAnsi" w:cstheme="minorHAnsi"/>
        </w:rPr>
        <w:t>Procuradoria Geral do Estado – PGE/AL para a devida evolução processual.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6A5353">
        <w:rPr>
          <w:rFonts w:asciiTheme="minorHAnsi" w:hAnsiTheme="minorHAnsi" w:cstheme="minorHAnsi"/>
          <w:bCs/>
        </w:rPr>
        <w:t>26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827" w:rsidRDefault="00930827" w:rsidP="003068B9">
      <w:pPr>
        <w:spacing w:after="0" w:line="240" w:lineRule="auto"/>
      </w:pPr>
      <w:r>
        <w:separator/>
      </w:r>
    </w:p>
  </w:endnote>
  <w:endnote w:type="continuationSeparator" w:id="1">
    <w:p w:rsidR="00930827" w:rsidRDefault="009308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827" w:rsidRDefault="00930827" w:rsidP="003068B9">
      <w:pPr>
        <w:spacing w:after="0" w:line="240" w:lineRule="auto"/>
      </w:pPr>
      <w:r>
        <w:separator/>
      </w:r>
    </w:p>
  </w:footnote>
  <w:footnote w:type="continuationSeparator" w:id="1">
    <w:p w:rsidR="00930827" w:rsidRDefault="009308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B429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0FC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0827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292C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0B38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6E58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2017-10-27T11:45:00Z</dcterms:created>
  <dcterms:modified xsi:type="dcterms:W3CDTF">2017-10-27T11:45:00Z</dcterms:modified>
</cp:coreProperties>
</file>