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76F1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76F1F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76F1F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76F1F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76F1F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DB61A9" w:rsidRPr="00E76F1F">
        <w:rPr>
          <w:rFonts w:asciiTheme="minorHAnsi" w:hAnsiTheme="minorHAnsi" w:cstheme="minorHAnsi"/>
          <w:bCs/>
          <w:sz w:val="21"/>
          <w:szCs w:val="21"/>
        </w:rPr>
        <w:t>0</w:t>
      </w:r>
      <w:r w:rsidR="00D022B4" w:rsidRPr="00E76F1F">
        <w:rPr>
          <w:rFonts w:asciiTheme="minorHAnsi" w:hAnsiTheme="minorHAnsi" w:cstheme="minorHAnsi"/>
          <w:bCs/>
          <w:sz w:val="21"/>
          <w:szCs w:val="21"/>
        </w:rPr>
        <w:t>25257</w:t>
      </w:r>
      <w:r w:rsidR="00F85DBB" w:rsidRPr="00E76F1F">
        <w:rPr>
          <w:rFonts w:asciiTheme="minorHAnsi" w:hAnsiTheme="minorHAnsi" w:cstheme="minorHAnsi"/>
          <w:bCs/>
          <w:sz w:val="21"/>
          <w:szCs w:val="21"/>
        </w:rPr>
        <w:t>/2015</w:t>
      </w:r>
    </w:p>
    <w:p w:rsidR="00274B1C" w:rsidRPr="00E76F1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76F1F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76F1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E76F1F">
        <w:rPr>
          <w:rFonts w:asciiTheme="minorHAnsi" w:hAnsiTheme="minorHAnsi" w:cstheme="minorHAnsi"/>
          <w:bCs/>
          <w:sz w:val="21"/>
          <w:szCs w:val="21"/>
        </w:rPr>
        <w:t>SE</w:t>
      </w:r>
      <w:r w:rsidR="00D022B4" w:rsidRPr="00E76F1F">
        <w:rPr>
          <w:rFonts w:asciiTheme="minorHAnsi" w:hAnsiTheme="minorHAnsi" w:cstheme="minorHAnsi"/>
          <w:bCs/>
          <w:sz w:val="21"/>
          <w:szCs w:val="21"/>
        </w:rPr>
        <w:t>ÇÃO DE TRANSPORTE</w:t>
      </w:r>
    </w:p>
    <w:p w:rsidR="006230B5" w:rsidRPr="00E76F1F" w:rsidRDefault="00274B1C" w:rsidP="006230B5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76F1F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E76F1F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6230B5" w:rsidRPr="00E76F1F">
        <w:rPr>
          <w:rFonts w:asciiTheme="minorHAnsi" w:hAnsiTheme="minorHAnsi" w:cstheme="minorHAnsi"/>
          <w:bCs/>
          <w:sz w:val="21"/>
          <w:szCs w:val="21"/>
        </w:rPr>
        <w:t>REQUERIMENTO.</w:t>
      </w:r>
    </w:p>
    <w:p w:rsidR="001B4CCB" w:rsidRPr="00E76F1F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76F1F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76F1F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234BD7" w:rsidRPr="00E76F1F">
        <w:rPr>
          <w:rFonts w:asciiTheme="minorHAnsi" w:hAnsiTheme="minorHAnsi" w:cstheme="minorHAnsi"/>
          <w:bCs/>
          <w:sz w:val="21"/>
          <w:szCs w:val="21"/>
        </w:rPr>
        <w:t xml:space="preserve">SOL. </w:t>
      </w:r>
      <w:r w:rsidR="00D022B4" w:rsidRPr="00E76F1F">
        <w:rPr>
          <w:rFonts w:asciiTheme="minorHAnsi" w:hAnsiTheme="minorHAnsi" w:cstheme="minorHAnsi"/>
          <w:bCs/>
          <w:sz w:val="21"/>
          <w:szCs w:val="21"/>
        </w:rPr>
        <w:t>CONSERTO DE VEÍCULO</w:t>
      </w:r>
      <w:r w:rsidR="00234BD7" w:rsidRPr="00E76F1F">
        <w:rPr>
          <w:rFonts w:asciiTheme="minorHAnsi" w:hAnsiTheme="minorHAnsi" w:cstheme="minorHAnsi"/>
          <w:bCs/>
          <w:sz w:val="21"/>
          <w:szCs w:val="21"/>
        </w:rPr>
        <w:t>.</w:t>
      </w:r>
    </w:p>
    <w:p w:rsidR="006230B5" w:rsidRPr="00E76F1F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E76F1F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76F1F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E76F1F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E76F1F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DB61A9" w:rsidRPr="00E76F1F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D022B4" w:rsidRPr="00E76F1F">
        <w:rPr>
          <w:rFonts w:asciiTheme="minorHAnsi" w:hAnsiTheme="minorHAnsi" w:cstheme="minorHAnsi"/>
          <w:b/>
          <w:bCs/>
          <w:sz w:val="21"/>
          <w:szCs w:val="21"/>
        </w:rPr>
        <w:t>25257</w:t>
      </w:r>
      <w:r w:rsidRPr="00E76F1F">
        <w:rPr>
          <w:rFonts w:asciiTheme="minorHAnsi" w:hAnsiTheme="minorHAnsi" w:cstheme="minorHAnsi"/>
          <w:b/>
          <w:bCs/>
          <w:sz w:val="21"/>
          <w:szCs w:val="21"/>
        </w:rPr>
        <w:t>/201</w:t>
      </w:r>
      <w:r w:rsidR="00F85DBB" w:rsidRPr="00E76F1F">
        <w:rPr>
          <w:rFonts w:asciiTheme="minorHAnsi" w:hAnsiTheme="minorHAnsi" w:cstheme="minorHAnsi"/>
          <w:b/>
          <w:bCs/>
          <w:sz w:val="21"/>
          <w:szCs w:val="21"/>
        </w:rPr>
        <w:t>5</w:t>
      </w:r>
      <w:r w:rsidRPr="00E76F1F">
        <w:rPr>
          <w:rFonts w:asciiTheme="minorHAnsi" w:hAnsiTheme="minorHAnsi" w:cstheme="minorHAnsi"/>
          <w:bCs/>
          <w:sz w:val="21"/>
          <w:szCs w:val="21"/>
        </w:rPr>
        <w:t>,</w:t>
      </w:r>
      <w:r w:rsidRPr="00E76F1F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D022B4" w:rsidRPr="00E76F1F">
        <w:rPr>
          <w:rFonts w:asciiTheme="minorHAnsi" w:hAnsiTheme="minorHAnsi" w:cstheme="minorHAnsi"/>
          <w:sz w:val="21"/>
          <w:szCs w:val="21"/>
        </w:rPr>
        <w:t>volume com 42</w:t>
      </w:r>
      <w:r w:rsidRPr="00E76F1F">
        <w:rPr>
          <w:rFonts w:asciiTheme="minorHAnsi" w:hAnsiTheme="minorHAnsi" w:cstheme="minorHAnsi"/>
          <w:sz w:val="21"/>
          <w:szCs w:val="21"/>
        </w:rPr>
        <w:t xml:space="preserve"> (</w:t>
      </w:r>
      <w:r w:rsidR="00D022B4" w:rsidRPr="00E76F1F">
        <w:rPr>
          <w:rFonts w:asciiTheme="minorHAnsi" w:hAnsiTheme="minorHAnsi" w:cstheme="minorHAnsi"/>
          <w:sz w:val="21"/>
          <w:szCs w:val="21"/>
        </w:rPr>
        <w:t>quarenta e duas</w:t>
      </w:r>
      <w:r w:rsidR="00BB1EA9" w:rsidRPr="00E76F1F">
        <w:rPr>
          <w:rFonts w:asciiTheme="minorHAnsi" w:hAnsiTheme="minorHAnsi" w:cstheme="minorHAnsi"/>
          <w:sz w:val="21"/>
          <w:szCs w:val="21"/>
        </w:rPr>
        <w:t xml:space="preserve">) fls., que versam sobre </w:t>
      </w:r>
      <w:r w:rsidR="00D022B4" w:rsidRPr="00E76F1F">
        <w:rPr>
          <w:rFonts w:asciiTheme="minorHAnsi" w:hAnsiTheme="minorHAnsi" w:cstheme="minorHAnsi"/>
          <w:sz w:val="21"/>
          <w:szCs w:val="21"/>
        </w:rPr>
        <w:t>Conserto no Veículo</w:t>
      </w:r>
      <w:r w:rsidR="007F1BC4" w:rsidRPr="00E76F1F">
        <w:rPr>
          <w:rFonts w:asciiTheme="minorHAnsi" w:hAnsiTheme="minorHAnsi" w:cstheme="minorHAnsi"/>
          <w:sz w:val="21"/>
          <w:szCs w:val="21"/>
        </w:rPr>
        <w:t xml:space="preserve"> </w:t>
      </w:r>
      <w:r w:rsidR="00D022B4" w:rsidRPr="00E76F1F">
        <w:rPr>
          <w:rFonts w:asciiTheme="minorHAnsi" w:hAnsiTheme="minorHAnsi" w:cstheme="minorHAnsi"/>
          <w:sz w:val="21"/>
          <w:szCs w:val="21"/>
        </w:rPr>
        <w:t>S-10 de placa MUO – 2897, realizados</w:t>
      </w:r>
      <w:r w:rsidRPr="00E76F1F">
        <w:rPr>
          <w:rFonts w:asciiTheme="minorHAnsi" w:hAnsiTheme="minorHAnsi" w:cstheme="minorHAnsi"/>
          <w:sz w:val="21"/>
          <w:szCs w:val="21"/>
        </w:rPr>
        <w:t xml:space="preserve"> pela Secretaria de Estado da Saúde – SESAU através da empresa</w:t>
      </w:r>
      <w:r w:rsidRPr="00E76F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022B4" w:rsidRPr="00E76F1F">
        <w:rPr>
          <w:rFonts w:asciiTheme="minorHAnsi" w:hAnsiTheme="minorHAnsi" w:cstheme="minorHAnsi"/>
          <w:b/>
          <w:sz w:val="21"/>
          <w:szCs w:val="21"/>
        </w:rPr>
        <w:t>MULTIMARCAS SERVIÇOS E LOCAÇÕES DE VEÍCULOS LTDA-EPP</w:t>
      </w:r>
      <w:r w:rsidRPr="00E76F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76F1F">
        <w:rPr>
          <w:rFonts w:asciiTheme="minorHAnsi" w:hAnsiTheme="minorHAnsi" w:cstheme="minorHAnsi"/>
          <w:sz w:val="21"/>
          <w:szCs w:val="21"/>
        </w:rPr>
        <w:t xml:space="preserve">(CNPJ </w:t>
      </w:r>
      <w:r w:rsidR="00D022B4" w:rsidRPr="00E76F1F">
        <w:rPr>
          <w:rFonts w:asciiTheme="minorHAnsi" w:hAnsiTheme="minorHAnsi" w:cstheme="minorHAnsi"/>
          <w:sz w:val="21"/>
          <w:szCs w:val="21"/>
        </w:rPr>
        <w:t>18.136.395/0001-1</w:t>
      </w:r>
      <w:r w:rsidR="00BB1EA9" w:rsidRPr="00E76F1F">
        <w:rPr>
          <w:rFonts w:asciiTheme="minorHAnsi" w:hAnsiTheme="minorHAnsi" w:cstheme="minorHAnsi"/>
          <w:sz w:val="21"/>
          <w:szCs w:val="21"/>
        </w:rPr>
        <w:t>0</w:t>
      </w:r>
      <w:r w:rsidRPr="00E76F1F">
        <w:rPr>
          <w:rFonts w:asciiTheme="minorHAnsi" w:hAnsiTheme="minorHAnsi" w:cstheme="minorHAnsi"/>
          <w:sz w:val="21"/>
          <w:szCs w:val="21"/>
        </w:rPr>
        <w:t>) para atendimento das necessidades apresentadas pela sede do órgão referido, bem como das unidades de saúde a ele vinculadas. A solicitação de pagamento está orçada em</w:t>
      </w:r>
      <w:r w:rsidR="00D022B4" w:rsidRPr="00E76F1F">
        <w:rPr>
          <w:rFonts w:asciiTheme="minorHAnsi" w:hAnsiTheme="minorHAnsi" w:cstheme="minorHAnsi"/>
          <w:sz w:val="21"/>
          <w:szCs w:val="21"/>
        </w:rPr>
        <w:t xml:space="preserve"> </w:t>
      </w:r>
      <w:r w:rsidR="008876A9" w:rsidRPr="00E76F1F">
        <w:rPr>
          <w:rFonts w:asciiTheme="minorHAnsi" w:hAnsiTheme="minorHAnsi" w:cstheme="minorHAnsi"/>
          <w:b/>
          <w:sz w:val="21"/>
          <w:szCs w:val="21"/>
        </w:rPr>
        <w:t xml:space="preserve">R$ </w:t>
      </w:r>
      <w:r w:rsidR="00706193" w:rsidRPr="00E76F1F">
        <w:rPr>
          <w:rFonts w:asciiTheme="minorHAnsi" w:hAnsiTheme="minorHAnsi" w:cstheme="minorHAnsi"/>
          <w:b/>
          <w:sz w:val="21"/>
          <w:szCs w:val="21"/>
        </w:rPr>
        <w:t>5.630,00</w:t>
      </w:r>
      <w:r w:rsidRPr="00E76F1F">
        <w:rPr>
          <w:rFonts w:asciiTheme="minorHAnsi" w:hAnsiTheme="minorHAnsi" w:cstheme="minorHAnsi"/>
          <w:b/>
          <w:sz w:val="21"/>
          <w:szCs w:val="21"/>
        </w:rPr>
        <w:t>(</w:t>
      </w:r>
      <w:r w:rsidR="00706193" w:rsidRPr="00E76F1F">
        <w:rPr>
          <w:rFonts w:asciiTheme="minorHAnsi" w:hAnsiTheme="minorHAnsi" w:cstheme="minorHAnsi"/>
          <w:b/>
          <w:sz w:val="21"/>
          <w:szCs w:val="21"/>
        </w:rPr>
        <w:t>cinco</w:t>
      </w:r>
      <w:r w:rsidR="00D022B4" w:rsidRPr="00E76F1F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706193" w:rsidRPr="00E76F1F">
        <w:rPr>
          <w:rFonts w:asciiTheme="minorHAnsi" w:hAnsiTheme="minorHAnsi" w:cstheme="minorHAnsi"/>
          <w:b/>
          <w:sz w:val="21"/>
          <w:szCs w:val="21"/>
        </w:rPr>
        <w:t>seiscentos e trinta</w:t>
      </w:r>
      <w:r w:rsidR="00BB1EA9" w:rsidRPr="00E76F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F628BE" w:rsidRPr="00E76F1F">
        <w:rPr>
          <w:rFonts w:asciiTheme="minorHAnsi" w:hAnsiTheme="minorHAnsi" w:cstheme="minorHAnsi"/>
          <w:b/>
          <w:sz w:val="21"/>
          <w:szCs w:val="21"/>
        </w:rPr>
        <w:t>reais</w:t>
      </w:r>
      <w:r w:rsidR="00D022B4" w:rsidRPr="00E76F1F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E76F1F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76F1F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E76F1F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E76F1F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76F1F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76F1F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76F1F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E76F1F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E76F1F">
        <w:rPr>
          <w:rFonts w:asciiTheme="minorHAnsi" w:hAnsiTheme="minorHAnsi" w:cstheme="minorHAnsi"/>
          <w:bCs/>
          <w:sz w:val="21"/>
          <w:szCs w:val="21"/>
        </w:rPr>
        <w:t>-</w:t>
      </w:r>
      <w:r w:rsidR="00D32754" w:rsidRPr="00E76F1F">
        <w:rPr>
          <w:rFonts w:asciiTheme="minorHAnsi" w:hAnsiTheme="minorHAnsi" w:cstheme="minorHAnsi"/>
          <w:bCs/>
          <w:sz w:val="21"/>
          <w:szCs w:val="21"/>
        </w:rPr>
        <w:t>0</w:t>
      </w:r>
      <w:r w:rsidR="00D022B4" w:rsidRPr="00E76F1F">
        <w:rPr>
          <w:rFonts w:asciiTheme="minorHAnsi" w:hAnsiTheme="minorHAnsi" w:cstheme="minorHAnsi"/>
          <w:bCs/>
          <w:sz w:val="21"/>
          <w:szCs w:val="21"/>
        </w:rPr>
        <w:t>25257</w:t>
      </w:r>
      <w:r w:rsidR="007F1BC4" w:rsidRPr="00E76F1F">
        <w:rPr>
          <w:rFonts w:asciiTheme="minorHAnsi" w:hAnsiTheme="minorHAnsi" w:cstheme="minorHAnsi"/>
          <w:bCs/>
          <w:sz w:val="21"/>
          <w:szCs w:val="21"/>
        </w:rPr>
        <w:t>/2015</w:t>
      </w:r>
      <w:r w:rsidRPr="00E76F1F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76F1F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E76F1F" w:rsidRDefault="00D32754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76F1F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r w:rsidR="00D336F9" w:rsidRPr="00E76F1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E76F1F">
        <w:rPr>
          <w:rFonts w:asciiTheme="minorHAnsi" w:hAnsiTheme="minorHAnsi" w:cstheme="minorHAnsi"/>
          <w:sz w:val="21"/>
          <w:szCs w:val="21"/>
        </w:rPr>
        <w:t xml:space="preserve"> – </w:t>
      </w:r>
      <w:r w:rsidR="00706193" w:rsidRPr="00E76F1F">
        <w:rPr>
          <w:rFonts w:asciiTheme="minorHAnsi" w:hAnsiTheme="minorHAnsi" w:cstheme="minorHAnsi"/>
          <w:sz w:val="21"/>
          <w:szCs w:val="21"/>
        </w:rPr>
        <w:t>Às fls. 07</w:t>
      </w:r>
      <w:r w:rsidR="0038587E" w:rsidRPr="00E76F1F">
        <w:rPr>
          <w:rFonts w:asciiTheme="minorHAnsi" w:hAnsiTheme="minorHAnsi" w:cstheme="minorHAnsi"/>
          <w:sz w:val="21"/>
          <w:szCs w:val="21"/>
        </w:rPr>
        <w:t>/10</w:t>
      </w:r>
      <w:r w:rsidR="00922C16" w:rsidRPr="00E76F1F">
        <w:rPr>
          <w:rFonts w:asciiTheme="minorHAnsi" w:hAnsiTheme="minorHAnsi" w:cstheme="minorHAnsi"/>
          <w:sz w:val="21"/>
          <w:szCs w:val="21"/>
        </w:rPr>
        <w:t xml:space="preserve"> ,</w:t>
      </w:r>
      <w:r w:rsidR="001B70E3" w:rsidRPr="00E76F1F">
        <w:rPr>
          <w:rFonts w:asciiTheme="minorHAnsi" w:hAnsiTheme="minorHAnsi" w:cstheme="minorHAnsi"/>
          <w:sz w:val="21"/>
          <w:szCs w:val="21"/>
        </w:rPr>
        <w:t xml:space="preserve"> consta a apresent</w:t>
      </w:r>
      <w:r w:rsidR="00687797" w:rsidRPr="00E76F1F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E76F1F">
        <w:rPr>
          <w:rFonts w:asciiTheme="minorHAnsi" w:hAnsiTheme="minorHAnsi" w:cstheme="minorHAnsi"/>
          <w:sz w:val="21"/>
          <w:szCs w:val="21"/>
        </w:rPr>
        <w:t>, tendo como vencedora a</w:t>
      </w:r>
      <w:r w:rsidRPr="00E76F1F">
        <w:rPr>
          <w:rFonts w:asciiTheme="minorHAnsi" w:hAnsiTheme="minorHAnsi" w:cstheme="minorHAnsi"/>
          <w:sz w:val="21"/>
          <w:szCs w:val="21"/>
        </w:rPr>
        <w:t xml:space="preserve"> empresa</w:t>
      </w:r>
      <w:r w:rsidR="00706193" w:rsidRPr="00E76F1F">
        <w:rPr>
          <w:rFonts w:asciiTheme="minorHAnsi" w:hAnsiTheme="minorHAnsi" w:cstheme="minorHAnsi"/>
          <w:b/>
          <w:sz w:val="21"/>
          <w:szCs w:val="21"/>
        </w:rPr>
        <w:t xml:space="preserve"> MULTIMARCAS SERVIÇOS E LOCAÇÕES DE VEÍCULOS LTDA-EPP</w:t>
      </w:r>
      <w:r w:rsidR="00687797" w:rsidRPr="00E76F1F">
        <w:rPr>
          <w:rFonts w:asciiTheme="minorHAnsi" w:hAnsiTheme="minorHAnsi" w:cstheme="minorHAnsi"/>
          <w:sz w:val="21"/>
          <w:szCs w:val="21"/>
        </w:rPr>
        <w:t>.</w:t>
      </w:r>
      <w:r w:rsidR="001B70E3" w:rsidRPr="00E76F1F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E76F1F">
        <w:rPr>
          <w:rFonts w:asciiTheme="minorHAnsi" w:hAnsiTheme="minorHAnsi" w:cstheme="minorHAnsi"/>
          <w:sz w:val="21"/>
          <w:szCs w:val="21"/>
        </w:rPr>
        <w:t>As em</w:t>
      </w:r>
      <w:r w:rsidR="001B70E3" w:rsidRPr="00E76F1F">
        <w:rPr>
          <w:rFonts w:asciiTheme="minorHAnsi" w:hAnsiTheme="minorHAnsi" w:cstheme="minorHAnsi"/>
          <w:sz w:val="21"/>
          <w:szCs w:val="21"/>
        </w:rPr>
        <w:t xml:space="preserve">presas </w:t>
      </w:r>
      <w:r w:rsidR="00554E0A" w:rsidRPr="00E76F1F">
        <w:rPr>
          <w:rFonts w:asciiTheme="minorHAnsi" w:hAnsiTheme="minorHAnsi" w:cstheme="minorHAnsi"/>
          <w:sz w:val="21"/>
          <w:szCs w:val="21"/>
        </w:rPr>
        <w:t xml:space="preserve"> </w:t>
      </w:r>
      <w:r w:rsidRPr="00E76F1F">
        <w:rPr>
          <w:rFonts w:asciiTheme="minorHAnsi" w:hAnsiTheme="minorHAnsi" w:cstheme="minorHAnsi"/>
          <w:sz w:val="21"/>
          <w:szCs w:val="21"/>
        </w:rPr>
        <w:t xml:space="preserve">PEDRO H. P. GUEDES </w:t>
      </w:r>
      <w:r w:rsidR="00706193" w:rsidRPr="00E76F1F">
        <w:rPr>
          <w:rFonts w:asciiTheme="minorHAnsi" w:hAnsiTheme="minorHAnsi" w:cstheme="minorHAnsi"/>
          <w:sz w:val="21"/>
          <w:szCs w:val="21"/>
        </w:rPr>
        <w:t>–</w:t>
      </w:r>
      <w:r w:rsidRPr="00E76F1F">
        <w:rPr>
          <w:rFonts w:asciiTheme="minorHAnsi" w:hAnsiTheme="minorHAnsi" w:cstheme="minorHAnsi"/>
          <w:sz w:val="21"/>
          <w:szCs w:val="21"/>
        </w:rPr>
        <w:t xml:space="preserve"> ME</w:t>
      </w:r>
      <w:r w:rsidR="00706193" w:rsidRPr="00E76F1F">
        <w:rPr>
          <w:rFonts w:asciiTheme="minorHAnsi" w:hAnsiTheme="minorHAnsi" w:cstheme="minorHAnsi"/>
          <w:sz w:val="21"/>
          <w:szCs w:val="21"/>
        </w:rPr>
        <w:t xml:space="preserve"> E NBC NODESTE PEÇAS E SERVIÇOS LTDA</w:t>
      </w:r>
      <w:r w:rsidR="001B70E3" w:rsidRPr="00E76F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4455B3" w:rsidRPr="00E76F1F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E76F1F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76F1F">
        <w:rPr>
          <w:rFonts w:asciiTheme="minorHAnsi" w:hAnsiTheme="minorHAnsi" w:cstheme="minorHAnsi"/>
          <w:sz w:val="21"/>
          <w:szCs w:val="21"/>
        </w:rPr>
        <w:t>A compra foi solicitada</w:t>
      </w:r>
      <w:r w:rsidR="00D32754" w:rsidRPr="00E76F1F">
        <w:rPr>
          <w:rFonts w:asciiTheme="minorHAnsi" w:hAnsiTheme="minorHAnsi" w:cstheme="minorHAnsi"/>
          <w:sz w:val="21"/>
          <w:szCs w:val="21"/>
        </w:rPr>
        <w:t xml:space="preserve"> pelo </w:t>
      </w:r>
      <w:r w:rsidR="00706193" w:rsidRPr="00E76F1F">
        <w:rPr>
          <w:rFonts w:asciiTheme="minorHAnsi" w:hAnsiTheme="minorHAnsi" w:cstheme="minorHAnsi"/>
          <w:sz w:val="21"/>
          <w:szCs w:val="21"/>
        </w:rPr>
        <w:t>Sub-</w:t>
      </w:r>
      <w:r w:rsidR="00D32754" w:rsidRPr="00E76F1F">
        <w:rPr>
          <w:rFonts w:asciiTheme="minorHAnsi" w:hAnsiTheme="minorHAnsi" w:cstheme="minorHAnsi"/>
          <w:sz w:val="21"/>
          <w:szCs w:val="21"/>
        </w:rPr>
        <w:t>Ge</w:t>
      </w:r>
      <w:r w:rsidR="00706193" w:rsidRPr="00E76F1F">
        <w:rPr>
          <w:rFonts w:asciiTheme="minorHAnsi" w:hAnsiTheme="minorHAnsi" w:cstheme="minorHAnsi"/>
          <w:sz w:val="21"/>
          <w:szCs w:val="21"/>
        </w:rPr>
        <w:t>stor de Frota da Sesau</w:t>
      </w:r>
      <w:r w:rsidR="00A45D13" w:rsidRPr="00E76F1F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706193" w:rsidRPr="00E76F1F">
        <w:rPr>
          <w:rFonts w:asciiTheme="minorHAnsi" w:hAnsiTheme="minorHAnsi" w:cstheme="minorHAnsi"/>
          <w:sz w:val="21"/>
          <w:szCs w:val="21"/>
        </w:rPr>
        <w:t>Ofício</w:t>
      </w:r>
      <w:r w:rsidR="00787EAE" w:rsidRPr="00E76F1F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76F1F">
        <w:rPr>
          <w:rFonts w:asciiTheme="minorHAnsi" w:hAnsiTheme="minorHAnsi" w:cstheme="minorHAnsi"/>
          <w:sz w:val="21"/>
          <w:szCs w:val="21"/>
        </w:rPr>
        <w:t xml:space="preserve">nº </w:t>
      </w:r>
      <w:r w:rsidR="00706193" w:rsidRPr="00E76F1F">
        <w:rPr>
          <w:rFonts w:asciiTheme="minorHAnsi" w:hAnsiTheme="minorHAnsi" w:cstheme="minorHAnsi"/>
          <w:sz w:val="21"/>
          <w:szCs w:val="21"/>
        </w:rPr>
        <w:t>699/2015</w:t>
      </w:r>
      <w:r w:rsidR="0038587E" w:rsidRPr="00E76F1F">
        <w:rPr>
          <w:rFonts w:asciiTheme="minorHAnsi" w:hAnsiTheme="minorHAnsi" w:cstheme="minorHAnsi"/>
          <w:sz w:val="21"/>
          <w:szCs w:val="21"/>
        </w:rPr>
        <w:t xml:space="preserve">, </w:t>
      </w:r>
      <w:r w:rsidR="00706193" w:rsidRPr="00E76F1F">
        <w:rPr>
          <w:rFonts w:asciiTheme="minorHAnsi" w:hAnsiTheme="minorHAnsi" w:cstheme="minorHAnsi"/>
          <w:sz w:val="21"/>
          <w:szCs w:val="21"/>
        </w:rPr>
        <w:t>datado de 19</w:t>
      </w:r>
      <w:r w:rsidR="00D32754" w:rsidRPr="00E76F1F">
        <w:rPr>
          <w:rFonts w:asciiTheme="minorHAnsi" w:hAnsiTheme="minorHAnsi" w:cstheme="minorHAnsi"/>
          <w:sz w:val="21"/>
          <w:szCs w:val="21"/>
        </w:rPr>
        <w:t xml:space="preserve"> de </w:t>
      </w:r>
      <w:r w:rsidR="00706193" w:rsidRPr="00E76F1F">
        <w:rPr>
          <w:rFonts w:asciiTheme="minorHAnsi" w:hAnsiTheme="minorHAnsi" w:cstheme="minorHAnsi"/>
          <w:sz w:val="21"/>
          <w:szCs w:val="21"/>
        </w:rPr>
        <w:t>outubro</w:t>
      </w:r>
      <w:r w:rsidR="007F1BC4" w:rsidRPr="00E76F1F">
        <w:rPr>
          <w:rFonts w:asciiTheme="minorHAnsi" w:hAnsiTheme="minorHAnsi" w:cstheme="minorHAnsi"/>
          <w:sz w:val="21"/>
          <w:szCs w:val="21"/>
        </w:rPr>
        <w:t xml:space="preserve"> de 2015</w:t>
      </w:r>
      <w:r w:rsidR="004067CC" w:rsidRPr="00E76F1F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E76F1F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76F1F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76F1F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E76F1F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E76F1F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E76F1F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E76F1F" w:rsidRDefault="003E4A7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76F1F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E76F1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 DO CERTIFICADO DE REGISTRO CADASTRAL ANTES DA CONTRATAÇÃO</w:t>
      </w:r>
      <w:r w:rsidR="00D45E0B" w:rsidRPr="00E76F1F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706193" w:rsidRPr="00E76F1F">
        <w:rPr>
          <w:rFonts w:asciiTheme="minorHAnsi" w:hAnsiTheme="minorHAnsi" w:cstheme="minorHAnsi"/>
          <w:sz w:val="21"/>
          <w:szCs w:val="21"/>
        </w:rPr>
        <w:t xml:space="preserve"> – CRC (fl. 12</w:t>
      </w:r>
      <w:r w:rsidR="00B93E6F" w:rsidRPr="00E76F1F">
        <w:rPr>
          <w:rFonts w:asciiTheme="minorHAnsi" w:hAnsiTheme="minorHAnsi" w:cstheme="minorHAnsi"/>
          <w:sz w:val="21"/>
          <w:szCs w:val="21"/>
        </w:rPr>
        <w:t xml:space="preserve">), assinado pela </w:t>
      </w:r>
      <w:r w:rsidR="00554E0A" w:rsidRPr="00E76F1F">
        <w:rPr>
          <w:rFonts w:asciiTheme="minorHAnsi" w:hAnsiTheme="minorHAnsi" w:cstheme="minorHAnsi"/>
          <w:sz w:val="21"/>
          <w:szCs w:val="21"/>
        </w:rPr>
        <w:t>técnica SECAPRE/SESAU</w:t>
      </w:r>
      <w:r w:rsidR="00D45E0B" w:rsidRPr="00E76F1F">
        <w:rPr>
          <w:rFonts w:asciiTheme="minorHAnsi" w:hAnsiTheme="minorHAnsi" w:cstheme="minorHAnsi"/>
          <w:sz w:val="21"/>
          <w:szCs w:val="21"/>
        </w:rPr>
        <w:t>,</w:t>
      </w:r>
      <w:r w:rsidR="00961480" w:rsidRPr="00E76F1F">
        <w:rPr>
          <w:rFonts w:asciiTheme="minorHAnsi" w:hAnsiTheme="minorHAnsi" w:cstheme="minorHAnsi"/>
          <w:sz w:val="21"/>
          <w:szCs w:val="21"/>
        </w:rPr>
        <w:t xml:space="preserve"> </w:t>
      </w:r>
      <w:r w:rsidR="00612D0D" w:rsidRPr="00E76F1F">
        <w:rPr>
          <w:rFonts w:asciiTheme="minorHAnsi" w:hAnsiTheme="minorHAnsi" w:cstheme="minorHAnsi"/>
          <w:sz w:val="21"/>
          <w:szCs w:val="21"/>
        </w:rPr>
        <w:t>Tânia Márcia Gomes Ribeiro</w:t>
      </w:r>
      <w:r w:rsidR="000A3580" w:rsidRPr="00E76F1F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E76F1F">
        <w:rPr>
          <w:rFonts w:asciiTheme="minorHAnsi" w:hAnsiTheme="minorHAnsi" w:cstheme="minorHAnsi"/>
          <w:sz w:val="21"/>
          <w:szCs w:val="21"/>
        </w:rPr>
        <w:t>com validad</w:t>
      </w:r>
      <w:r w:rsidR="00706193" w:rsidRPr="00E76F1F">
        <w:rPr>
          <w:rFonts w:asciiTheme="minorHAnsi" w:hAnsiTheme="minorHAnsi" w:cstheme="minorHAnsi"/>
          <w:sz w:val="21"/>
          <w:szCs w:val="21"/>
        </w:rPr>
        <w:t>e até 21/1</w:t>
      </w:r>
      <w:r w:rsidR="00DB61A9" w:rsidRPr="00E76F1F">
        <w:rPr>
          <w:rFonts w:asciiTheme="minorHAnsi" w:hAnsiTheme="minorHAnsi" w:cstheme="minorHAnsi"/>
          <w:sz w:val="21"/>
          <w:szCs w:val="21"/>
        </w:rPr>
        <w:t>1</w:t>
      </w:r>
      <w:r w:rsidR="00706193" w:rsidRPr="00E76F1F">
        <w:rPr>
          <w:rFonts w:asciiTheme="minorHAnsi" w:hAnsiTheme="minorHAnsi" w:cstheme="minorHAnsi"/>
          <w:sz w:val="21"/>
          <w:szCs w:val="21"/>
        </w:rPr>
        <w:t>/2015</w:t>
      </w:r>
      <w:r w:rsidR="00D45E0B" w:rsidRPr="00E76F1F">
        <w:rPr>
          <w:rFonts w:asciiTheme="minorHAnsi" w:hAnsiTheme="minorHAnsi" w:cstheme="minorHAnsi"/>
          <w:sz w:val="21"/>
          <w:szCs w:val="21"/>
        </w:rPr>
        <w:t xml:space="preserve">, em substituição aos documentos enumerados nos arts. 28 a 31 da Lei nº 8.666/83, conforme determina o art. 32, §§ 2º e 3º, da mesma Lei. </w:t>
      </w:r>
      <w:r w:rsidR="00DA5D21" w:rsidRPr="00E76F1F">
        <w:rPr>
          <w:rFonts w:asciiTheme="minorHAnsi" w:hAnsiTheme="minorHAnsi" w:cstheme="minorHAnsi"/>
          <w:sz w:val="21"/>
          <w:szCs w:val="21"/>
        </w:rPr>
        <w:t>Obser</w:t>
      </w:r>
      <w:r w:rsidR="00551AC4" w:rsidRPr="00E76F1F">
        <w:rPr>
          <w:rFonts w:asciiTheme="minorHAnsi" w:hAnsiTheme="minorHAnsi" w:cstheme="minorHAnsi"/>
          <w:sz w:val="21"/>
          <w:szCs w:val="21"/>
        </w:rPr>
        <w:t>va-se, aind</w:t>
      </w:r>
      <w:r w:rsidR="00706193" w:rsidRPr="00E76F1F">
        <w:rPr>
          <w:rFonts w:asciiTheme="minorHAnsi" w:hAnsiTheme="minorHAnsi" w:cstheme="minorHAnsi"/>
          <w:sz w:val="21"/>
          <w:szCs w:val="21"/>
        </w:rPr>
        <w:t>a, o despacho (fl. 13</w:t>
      </w:r>
      <w:r w:rsidR="00DA5D21" w:rsidRPr="00E76F1F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</w:t>
      </w:r>
      <w:r w:rsidR="00D32754" w:rsidRPr="00E76F1F">
        <w:rPr>
          <w:rFonts w:asciiTheme="minorHAnsi" w:hAnsiTheme="minorHAnsi" w:cstheme="minorHAnsi"/>
          <w:sz w:val="21"/>
          <w:szCs w:val="21"/>
        </w:rPr>
        <w:t>Janaina Lopes de Oliveira Pedroza</w:t>
      </w:r>
      <w:r w:rsidR="00DA5D21" w:rsidRPr="00E76F1F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706193" w:rsidRPr="00E76F1F">
        <w:rPr>
          <w:rFonts w:asciiTheme="minorHAnsi" w:hAnsiTheme="minorHAnsi" w:cstheme="minorHAnsi"/>
          <w:b/>
          <w:sz w:val="21"/>
          <w:szCs w:val="21"/>
        </w:rPr>
        <w:t xml:space="preserve">MULTIMARCAS SERVIÇOS E LOCAÇÕES DE VEÍCULOS LTDA-EPP </w:t>
      </w:r>
      <w:r w:rsidR="00D32754" w:rsidRPr="00E76F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E76F1F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E76F1F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E76F1F">
        <w:rPr>
          <w:rFonts w:asciiTheme="minorHAnsi" w:hAnsiTheme="minorHAnsi" w:cstheme="minorHAnsi"/>
          <w:sz w:val="21"/>
          <w:szCs w:val="21"/>
        </w:rPr>
        <w:t>.</w:t>
      </w:r>
    </w:p>
    <w:p w:rsidR="00916D30" w:rsidRPr="00E76F1F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76F1F">
        <w:rPr>
          <w:rFonts w:asciiTheme="minorHAnsi" w:hAnsiTheme="minorHAnsi" w:cstheme="minorHAnsi"/>
          <w:sz w:val="21"/>
          <w:szCs w:val="21"/>
        </w:rPr>
        <w:lastRenderedPageBreak/>
        <w:t xml:space="preserve">Não é possível comprovar, nos autos do processo, a competência da SESAU para emissão de Certificado de Registro Cadastral – CRC, no âmbito estadual. </w:t>
      </w:r>
      <w:r w:rsidR="00916D30" w:rsidRPr="00E76F1F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E76F1F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E76F1F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E76F1F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8D033A" w:rsidRPr="00E76F1F" w:rsidRDefault="003E4A7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76F1F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r w:rsidR="00922C16" w:rsidRPr="00E76F1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</w:t>
      </w:r>
      <w:r w:rsidR="00706193" w:rsidRPr="00E76F1F">
        <w:rPr>
          <w:rFonts w:asciiTheme="minorHAnsi" w:hAnsiTheme="minorHAnsi" w:cstheme="minorHAnsi"/>
          <w:b/>
          <w:sz w:val="21"/>
          <w:szCs w:val="21"/>
          <w:u w:val="single"/>
        </w:rPr>
        <w:t xml:space="preserve">AUSÊNCIA DA </w:t>
      </w:r>
      <w:r w:rsidR="008D033A" w:rsidRPr="00E76F1F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8D033A" w:rsidRPr="00E76F1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8D033A" w:rsidRPr="00E76F1F">
        <w:rPr>
          <w:rFonts w:asciiTheme="minorHAnsi" w:hAnsiTheme="minorHAnsi" w:cstheme="minorHAnsi"/>
          <w:sz w:val="21"/>
          <w:szCs w:val="21"/>
        </w:rPr>
        <w:t xml:space="preserve">Verifica-se que </w:t>
      </w:r>
      <w:r w:rsidR="00706193" w:rsidRPr="00E76F1F">
        <w:rPr>
          <w:rFonts w:asciiTheme="minorHAnsi" w:hAnsiTheme="minorHAnsi" w:cstheme="minorHAnsi"/>
          <w:sz w:val="21"/>
          <w:szCs w:val="21"/>
        </w:rPr>
        <w:t>naõ</w:t>
      </w:r>
      <w:r w:rsidR="008D033A" w:rsidRPr="00E76F1F">
        <w:rPr>
          <w:rFonts w:asciiTheme="minorHAnsi" w:hAnsiTheme="minorHAnsi" w:cstheme="minorHAnsi"/>
          <w:sz w:val="21"/>
          <w:szCs w:val="21"/>
        </w:rPr>
        <w:t xml:space="preserve"> </w:t>
      </w:r>
      <w:r w:rsidR="0034038C" w:rsidRPr="00E76F1F">
        <w:rPr>
          <w:rFonts w:asciiTheme="minorHAnsi" w:hAnsiTheme="minorHAnsi" w:cstheme="minorHAnsi"/>
          <w:sz w:val="21"/>
          <w:szCs w:val="21"/>
        </w:rPr>
        <w:t xml:space="preserve"> </w:t>
      </w:r>
      <w:r w:rsidR="008D033A" w:rsidRPr="00E76F1F">
        <w:rPr>
          <w:rFonts w:asciiTheme="minorHAnsi" w:hAnsiTheme="minorHAnsi" w:cstheme="minorHAnsi"/>
          <w:sz w:val="21"/>
          <w:szCs w:val="21"/>
        </w:rPr>
        <w:t>foi acostado aos autos a AUTORIZAÇÃO para contratação, emitid</w:t>
      </w:r>
      <w:r w:rsidR="0034038C" w:rsidRPr="00E76F1F">
        <w:rPr>
          <w:rFonts w:asciiTheme="minorHAnsi" w:hAnsiTheme="minorHAnsi" w:cstheme="minorHAnsi"/>
          <w:sz w:val="21"/>
          <w:szCs w:val="21"/>
        </w:rPr>
        <w:t>a pela gestora da SESAU a época</w:t>
      </w:r>
      <w:r w:rsidR="00706193" w:rsidRPr="00E76F1F">
        <w:rPr>
          <w:rFonts w:asciiTheme="minorHAnsi" w:hAnsiTheme="minorHAnsi" w:cstheme="minorHAnsi"/>
          <w:sz w:val="21"/>
          <w:szCs w:val="21"/>
        </w:rPr>
        <w:t>.</w:t>
      </w:r>
    </w:p>
    <w:p w:rsidR="00922C16" w:rsidRPr="00E76F1F" w:rsidRDefault="00922C16" w:rsidP="00922C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76F1F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E76F1F">
        <w:rPr>
          <w:rFonts w:asciiTheme="minorHAnsi" w:hAnsiTheme="minorHAnsi" w:cstheme="minorHAnsi"/>
          <w:sz w:val="21"/>
          <w:szCs w:val="21"/>
        </w:rPr>
        <w:t xml:space="preserve"> - Destaca-se que a emissão das Notas de Empenhos (</w:t>
      </w:r>
      <w:r w:rsidR="00706193" w:rsidRPr="00E76F1F">
        <w:rPr>
          <w:rFonts w:asciiTheme="minorHAnsi" w:hAnsiTheme="minorHAnsi" w:cstheme="minorHAnsi"/>
          <w:b/>
          <w:sz w:val="21"/>
          <w:szCs w:val="21"/>
        </w:rPr>
        <w:t>2016NE18467 e</w:t>
      </w:r>
      <w:r w:rsidRPr="00E76F1F">
        <w:rPr>
          <w:rFonts w:asciiTheme="minorHAnsi" w:hAnsiTheme="minorHAnsi" w:cstheme="minorHAnsi"/>
          <w:b/>
          <w:sz w:val="21"/>
          <w:szCs w:val="21"/>
        </w:rPr>
        <w:t xml:space="preserve"> 2016NE18</w:t>
      </w:r>
      <w:r w:rsidR="00706193" w:rsidRPr="00E76F1F">
        <w:rPr>
          <w:rFonts w:asciiTheme="minorHAnsi" w:hAnsiTheme="minorHAnsi" w:cstheme="minorHAnsi"/>
          <w:b/>
          <w:sz w:val="21"/>
          <w:szCs w:val="21"/>
        </w:rPr>
        <w:t>468</w:t>
      </w:r>
      <w:r w:rsidR="00706193" w:rsidRPr="00E76F1F">
        <w:rPr>
          <w:rFonts w:asciiTheme="minorHAnsi" w:hAnsiTheme="minorHAnsi" w:cstheme="minorHAnsi"/>
          <w:sz w:val="21"/>
          <w:szCs w:val="21"/>
        </w:rPr>
        <w:t>), às fls. 21/2</w:t>
      </w:r>
      <w:r w:rsidRPr="00E76F1F">
        <w:rPr>
          <w:rFonts w:asciiTheme="minorHAnsi" w:hAnsiTheme="minorHAnsi" w:cstheme="minorHAnsi"/>
          <w:sz w:val="21"/>
          <w:szCs w:val="21"/>
        </w:rPr>
        <w:t xml:space="preserve">3, </w:t>
      </w:r>
      <w:r w:rsidRPr="00E76F1F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E76F1F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tal ato. Salienta-se que nos termos do art. 58 da Lei nº 4.320/1964, </w:t>
      </w:r>
      <w:r w:rsidRPr="00E76F1F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E76F1F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922C16" w:rsidRPr="00E76F1F" w:rsidRDefault="00922C16" w:rsidP="00922C1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76F1F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deveriam conter as </w:t>
      </w:r>
      <w:r w:rsidRPr="00E76F1F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76F1F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76F1F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76F1F">
        <w:rPr>
          <w:rFonts w:asciiTheme="minorHAnsi" w:hAnsiTheme="minorHAnsi" w:cstheme="minorHAnsi"/>
          <w:sz w:val="21"/>
          <w:szCs w:val="21"/>
        </w:rPr>
        <w:t xml:space="preserve">” (G.N.). </w:t>
      </w:r>
    </w:p>
    <w:p w:rsidR="00057826" w:rsidRPr="00E76F1F" w:rsidRDefault="003E4A7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76F1F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r w:rsidR="00057826" w:rsidRPr="00E76F1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="00057826" w:rsidRPr="00E76F1F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="00057826" w:rsidRPr="00E76F1F">
        <w:rPr>
          <w:rFonts w:asciiTheme="minorHAnsi" w:hAnsiTheme="minorHAnsi" w:cstheme="minorHAnsi"/>
          <w:sz w:val="21"/>
          <w:szCs w:val="21"/>
        </w:rPr>
        <w:t xml:space="preserve">Conforme consulta ao Sistema Integrado de Administração Financeira para Estados e Municípios – SIAFEM, a empresa </w:t>
      </w:r>
      <w:r w:rsidR="00B80BC6" w:rsidRPr="00E76F1F">
        <w:rPr>
          <w:rFonts w:asciiTheme="minorHAnsi" w:hAnsiTheme="minorHAnsi" w:cstheme="minorHAnsi"/>
          <w:b/>
          <w:sz w:val="21"/>
          <w:szCs w:val="21"/>
        </w:rPr>
        <w:t xml:space="preserve">MULTIMARCAS SERVIÇOS E LOCAÇÕES DE VEÍCULOS LTDA-EPP </w:t>
      </w:r>
      <w:r w:rsidR="00B80BC6" w:rsidRPr="00E76F1F">
        <w:rPr>
          <w:rFonts w:asciiTheme="minorHAnsi" w:hAnsiTheme="minorHAnsi" w:cstheme="minorHAnsi"/>
          <w:sz w:val="21"/>
          <w:szCs w:val="21"/>
        </w:rPr>
        <w:t>(CNPJ 18.136.395/0001-10)</w:t>
      </w:r>
      <w:r w:rsidR="00B03802" w:rsidRPr="00E76F1F">
        <w:rPr>
          <w:rFonts w:asciiTheme="minorHAnsi" w:hAnsiTheme="minorHAnsi" w:cstheme="minorHAnsi"/>
          <w:sz w:val="21"/>
          <w:szCs w:val="21"/>
        </w:rPr>
        <w:t xml:space="preserve"> </w:t>
      </w:r>
      <w:r w:rsidR="00057826" w:rsidRPr="00E76F1F">
        <w:rPr>
          <w:rFonts w:asciiTheme="minorHAnsi" w:hAnsiTheme="minorHAnsi" w:cstheme="minorHAnsi"/>
          <w:sz w:val="21"/>
          <w:szCs w:val="21"/>
        </w:rPr>
        <w:t>recebeu do Estado de Alagoas, no exercício de 2016, através da SESAU, o montante de R$</w:t>
      </w:r>
      <w:r w:rsidR="00B80BC6" w:rsidRPr="00E76F1F">
        <w:t xml:space="preserve"> 1.339.376,83</w:t>
      </w:r>
      <w:r w:rsidR="00B80BC6" w:rsidRPr="00E76F1F">
        <w:rPr>
          <w:rFonts w:asciiTheme="minorHAnsi" w:hAnsiTheme="minorHAnsi" w:cstheme="minorHAnsi"/>
          <w:sz w:val="21"/>
          <w:szCs w:val="21"/>
        </w:rPr>
        <w:t xml:space="preserve"> </w:t>
      </w:r>
      <w:r w:rsidR="00922C16" w:rsidRPr="00E76F1F">
        <w:rPr>
          <w:rFonts w:asciiTheme="minorHAnsi" w:hAnsiTheme="minorHAnsi" w:cstheme="minorHAnsi"/>
          <w:sz w:val="21"/>
          <w:szCs w:val="21"/>
        </w:rPr>
        <w:t xml:space="preserve"> (</w:t>
      </w:r>
      <w:r w:rsidR="00B80BC6" w:rsidRPr="00E76F1F">
        <w:rPr>
          <w:rFonts w:asciiTheme="minorHAnsi" w:hAnsiTheme="minorHAnsi" w:cstheme="minorHAnsi"/>
          <w:sz w:val="21"/>
          <w:szCs w:val="21"/>
        </w:rPr>
        <w:t>um milhão, trezentos e trinta e nove mil, trezentos e setenta e seis</w:t>
      </w:r>
      <w:r w:rsidR="00B03802" w:rsidRPr="00E76F1F">
        <w:rPr>
          <w:rFonts w:asciiTheme="minorHAnsi" w:hAnsiTheme="minorHAnsi" w:cstheme="minorHAnsi"/>
          <w:sz w:val="21"/>
          <w:szCs w:val="21"/>
        </w:rPr>
        <w:t xml:space="preserve"> reais e </w:t>
      </w:r>
      <w:r w:rsidR="00B80BC6" w:rsidRPr="00E76F1F">
        <w:rPr>
          <w:rFonts w:asciiTheme="minorHAnsi" w:hAnsiTheme="minorHAnsi" w:cstheme="minorHAnsi"/>
          <w:sz w:val="21"/>
          <w:szCs w:val="21"/>
        </w:rPr>
        <w:t>oitenta e três</w:t>
      </w:r>
      <w:r w:rsidR="00B03802" w:rsidRPr="00E76F1F">
        <w:rPr>
          <w:rFonts w:asciiTheme="minorHAnsi" w:hAnsiTheme="minorHAnsi" w:cstheme="minorHAnsi"/>
          <w:sz w:val="21"/>
          <w:szCs w:val="21"/>
        </w:rPr>
        <w:t xml:space="preserve"> centavos</w:t>
      </w:r>
      <w:r w:rsidR="00B26564" w:rsidRPr="00E76F1F">
        <w:rPr>
          <w:rFonts w:asciiTheme="minorHAnsi" w:hAnsiTheme="minorHAnsi" w:cstheme="minorHAnsi"/>
          <w:sz w:val="21"/>
          <w:szCs w:val="21"/>
        </w:rPr>
        <w:t>),</w:t>
      </w:r>
      <w:r w:rsidR="00057826" w:rsidRPr="00E76F1F">
        <w:rPr>
          <w:rFonts w:asciiTheme="minorHAnsi" w:hAnsiTheme="minorHAnsi" w:cstheme="minorHAnsi"/>
          <w:sz w:val="21"/>
          <w:szCs w:val="21"/>
        </w:rPr>
        <w:t xml:space="preserve"> c</w:t>
      </w:r>
      <w:r w:rsidR="00B03802" w:rsidRPr="00E76F1F">
        <w:rPr>
          <w:rFonts w:asciiTheme="minorHAnsi" w:hAnsiTheme="minorHAnsi" w:cstheme="minorHAnsi"/>
          <w:sz w:val="21"/>
          <w:szCs w:val="21"/>
        </w:rPr>
        <w:t>ujos pagamentos,</w:t>
      </w:r>
      <w:r w:rsidR="00B80BC6" w:rsidRPr="00E76F1F">
        <w:rPr>
          <w:rFonts w:asciiTheme="minorHAnsi" w:hAnsiTheme="minorHAnsi" w:cstheme="minorHAnsi"/>
          <w:sz w:val="21"/>
          <w:szCs w:val="21"/>
        </w:rPr>
        <w:t xml:space="preserve"> em sua maioria</w:t>
      </w:r>
      <w:r w:rsidR="009320F6" w:rsidRPr="00E76F1F">
        <w:rPr>
          <w:rFonts w:asciiTheme="minorHAnsi" w:hAnsiTheme="minorHAnsi" w:cstheme="minorHAnsi"/>
          <w:sz w:val="21"/>
          <w:szCs w:val="21"/>
        </w:rPr>
        <w:t>, estão abaixo do limite de dispensa de licitação, em razão do valor (</w:t>
      </w:r>
      <w:r w:rsidR="00057826" w:rsidRPr="00E76F1F">
        <w:rPr>
          <w:rFonts w:asciiTheme="minorHAnsi" w:hAnsiTheme="minorHAnsi" w:cstheme="minorHAnsi"/>
          <w:sz w:val="21"/>
          <w:szCs w:val="21"/>
        </w:rPr>
        <w:t xml:space="preserve"> R$8.000,00</w:t>
      </w:r>
      <w:r w:rsidR="009320F6" w:rsidRPr="00E76F1F">
        <w:rPr>
          <w:rFonts w:asciiTheme="minorHAnsi" w:hAnsiTheme="minorHAnsi" w:cstheme="minorHAnsi"/>
          <w:sz w:val="21"/>
          <w:szCs w:val="21"/>
        </w:rPr>
        <w:t>).</w:t>
      </w:r>
    </w:p>
    <w:p w:rsidR="00057826" w:rsidRPr="00E76F1F" w:rsidRDefault="00057826" w:rsidP="00057826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76F1F">
        <w:rPr>
          <w:rFonts w:asciiTheme="minorHAnsi" w:hAnsiTheme="minorHAnsi" w:cstheme="minorHAnsi"/>
          <w:sz w:val="21"/>
          <w:szCs w:val="21"/>
        </w:rPr>
        <w:t xml:space="preserve">Em se tratando de aquisição do mesmo gênero e natureza, deveria a SESAU ter adotado medidas visando à realização do procedimento licitatório, abrangendo o exercício financeiro, evitando o fracionamento de despesas, em atendimento ao disposto no art. 37, inc. XXI, da Constituição Federal e no art. 23 da Lei nº 8.666/93. </w:t>
      </w:r>
    </w:p>
    <w:p w:rsidR="00057826" w:rsidRPr="00E76F1F" w:rsidRDefault="00057826" w:rsidP="0005782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76F1F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E76F1F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E76F1F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E76F1F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7D5F57" w:rsidRPr="00E76F1F" w:rsidRDefault="003E4A7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76F1F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6</w:t>
      </w:r>
      <w:r w:rsidR="00CE56B9" w:rsidRPr="00E76F1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E76F1F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E76F1F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E76F1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E76F1F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0431D8" w:rsidRPr="00E76F1F">
        <w:rPr>
          <w:rFonts w:asciiTheme="minorHAnsi" w:hAnsiTheme="minorHAnsi" w:cstheme="minorHAnsi"/>
          <w:sz w:val="21"/>
          <w:szCs w:val="21"/>
        </w:rPr>
        <w:t>a</w:t>
      </w:r>
      <w:r w:rsidR="0034038C" w:rsidRPr="00E76F1F">
        <w:rPr>
          <w:rFonts w:asciiTheme="minorHAnsi" w:hAnsiTheme="minorHAnsi" w:cstheme="minorHAnsi"/>
          <w:sz w:val="21"/>
          <w:szCs w:val="21"/>
        </w:rPr>
        <w:t xml:space="preserve">pensados aos </w:t>
      </w:r>
      <w:r w:rsidR="00B80BC6" w:rsidRPr="00E76F1F">
        <w:rPr>
          <w:rFonts w:asciiTheme="minorHAnsi" w:hAnsiTheme="minorHAnsi" w:cstheme="minorHAnsi"/>
          <w:sz w:val="21"/>
          <w:szCs w:val="21"/>
        </w:rPr>
        <w:t>autos as folhas  28/3</w:t>
      </w:r>
      <w:r w:rsidR="009320F6" w:rsidRPr="00E76F1F">
        <w:rPr>
          <w:rFonts w:asciiTheme="minorHAnsi" w:hAnsiTheme="minorHAnsi" w:cstheme="minorHAnsi"/>
          <w:sz w:val="21"/>
          <w:szCs w:val="21"/>
        </w:rPr>
        <w:t>2</w:t>
      </w:r>
      <w:r w:rsidR="00CE56B9" w:rsidRPr="00E76F1F">
        <w:rPr>
          <w:rFonts w:asciiTheme="minorHAnsi" w:hAnsiTheme="minorHAnsi" w:cstheme="minorHAnsi"/>
          <w:sz w:val="21"/>
          <w:szCs w:val="21"/>
        </w:rPr>
        <w:t xml:space="preserve">, observa-se Certidões de Regularidade da Empresa </w:t>
      </w:r>
      <w:r w:rsidR="00B80BC6" w:rsidRPr="00E76F1F">
        <w:rPr>
          <w:rFonts w:asciiTheme="minorHAnsi" w:hAnsiTheme="minorHAnsi" w:cstheme="minorHAnsi"/>
          <w:b/>
          <w:sz w:val="21"/>
          <w:szCs w:val="21"/>
        </w:rPr>
        <w:t>MULTIMARCAS SERVIÇOS E LOCAÇÕES DE VEÍCULOS LTDA-EPP</w:t>
      </w:r>
      <w:r w:rsidR="009320F6" w:rsidRPr="00E76F1F">
        <w:rPr>
          <w:rFonts w:asciiTheme="minorHAnsi" w:hAnsiTheme="minorHAnsi" w:cstheme="minorHAnsi"/>
          <w:b/>
          <w:sz w:val="21"/>
          <w:szCs w:val="21"/>
        </w:rPr>
        <w:t xml:space="preserve">, </w:t>
      </w:r>
      <w:r w:rsidR="00F44927" w:rsidRPr="00E76F1F">
        <w:rPr>
          <w:rFonts w:asciiTheme="minorHAnsi" w:hAnsiTheme="minorHAnsi" w:cstheme="minorHAnsi"/>
          <w:sz w:val="21"/>
          <w:szCs w:val="21"/>
        </w:rPr>
        <w:t>vencidas</w:t>
      </w:r>
      <w:r w:rsidR="00CE56B9" w:rsidRPr="00E76F1F">
        <w:rPr>
          <w:rFonts w:asciiTheme="minorHAnsi" w:hAnsiTheme="minorHAnsi" w:cstheme="minorHAnsi"/>
          <w:sz w:val="21"/>
          <w:szCs w:val="21"/>
        </w:rPr>
        <w:t>.</w:t>
      </w:r>
    </w:p>
    <w:p w:rsidR="00CE56B9" w:rsidRPr="00E76F1F" w:rsidRDefault="003E4A7A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76F1F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CE56B9" w:rsidRPr="00E76F1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76F1F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E76F1F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76F1F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E76F1F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E76F1F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E76F1F">
        <w:rPr>
          <w:rFonts w:asciiTheme="minorHAnsi" w:hAnsiTheme="minorHAnsi" w:cstheme="minorHAnsi"/>
          <w:sz w:val="21"/>
          <w:szCs w:val="21"/>
        </w:rPr>
        <w:t xml:space="preserve"> arts. 62 e 63,</w:t>
      </w:r>
      <w:r w:rsidR="005E2581" w:rsidRPr="00E76F1F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E76F1F">
        <w:rPr>
          <w:rFonts w:asciiTheme="minorHAnsi" w:hAnsiTheme="minorHAnsi" w:cstheme="minorHAnsi"/>
          <w:sz w:val="21"/>
          <w:szCs w:val="21"/>
        </w:rPr>
        <w:t>a empresa</w:t>
      </w:r>
      <w:r w:rsidR="00CD3752" w:rsidRPr="00E76F1F">
        <w:rPr>
          <w:rFonts w:asciiTheme="minorHAnsi" w:hAnsiTheme="minorHAnsi" w:cstheme="minorHAnsi"/>
          <w:sz w:val="21"/>
          <w:szCs w:val="21"/>
        </w:rPr>
        <w:t xml:space="preserve"> </w:t>
      </w:r>
      <w:r w:rsidR="006644EB" w:rsidRPr="00E76F1F">
        <w:rPr>
          <w:rFonts w:asciiTheme="minorHAnsi" w:hAnsiTheme="minorHAnsi" w:cstheme="minorHAnsi"/>
          <w:b/>
          <w:sz w:val="21"/>
          <w:szCs w:val="21"/>
        </w:rPr>
        <w:t>MULTIMARCAS SERVIÇOS E LOCAÇÕES DE VEÍCULOS LTDA-EPP</w:t>
      </w:r>
      <w:r w:rsidR="00057826" w:rsidRPr="00E76F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E76F1F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6644EB" w:rsidRPr="00E76F1F">
        <w:rPr>
          <w:rFonts w:asciiTheme="minorHAnsi" w:hAnsiTheme="minorHAnsi" w:cstheme="minorHAnsi"/>
          <w:sz w:val="21"/>
          <w:szCs w:val="21"/>
        </w:rPr>
        <w:t>as Notas Fiscais</w:t>
      </w:r>
      <w:r w:rsidR="006644EB" w:rsidRPr="00E76F1F">
        <w:rPr>
          <w:rFonts w:asciiTheme="minorHAnsi" w:hAnsiTheme="minorHAnsi" w:cstheme="minorHAnsi"/>
          <w:b/>
          <w:sz w:val="21"/>
          <w:szCs w:val="21"/>
        </w:rPr>
        <w:t xml:space="preserve">        </w:t>
      </w:r>
      <w:r w:rsidR="00CD3752" w:rsidRPr="00E76F1F">
        <w:rPr>
          <w:rFonts w:asciiTheme="minorHAnsi" w:hAnsiTheme="minorHAnsi" w:cstheme="minorHAnsi"/>
          <w:sz w:val="21"/>
          <w:szCs w:val="21"/>
        </w:rPr>
        <w:t>nº</w:t>
      </w:r>
      <w:r w:rsidR="006644EB" w:rsidRPr="00E76F1F">
        <w:rPr>
          <w:rFonts w:asciiTheme="minorHAnsi" w:hAnsiTheme="minorHAnsi" w:cstheme="minorHAnsi"/>
          <w:sz w:val="21"/>
          <w:szCs w:val="21"/>
        </w:rPr>
        <w:t>s. 211 e 211</w:t>
      </w:r>
      <w:r w:rsidR="009320F6" w:rsidRPr="00E76F1F">
        <w:rPr>
          <w:rFonts w:asciiTheme="minorHAnsi" w:hAnsiTheme="minorHAnsi" w:cstheme="minorHAnsi"/>
          <w:sz w:val="21"/>
          <w:szCs w:val="21"/>
        </w:rPr>
        <w:t xml:space="preserve"> (à</w:t>
      </w:r>
      <w:r w:rsidR="006644EB" w:rsidRPr="00E76F1F">
        <w:rPr>
          <w:rFonts w:asciiTheme="minorHAnsi" w:hAnsiTheme="minorHAnsi" w:cstheme="minorHAnsi"/>
          <w:sz w:val="21"/>
          <w:szCs w:val="21"/>
        </w:rPr>
        <w:t>s</w:t>
      </w:r>
      <w:r w:rsidR="009320F6" w:rsidRPr="00E76F1F">
        <w:rPr>
          <w:rFonts w:asciiTheme="minorHAnsi" w:hAnsiTheme="minorHAnsi" w:cstheme="minorHAnsi"/>
          <w:sz w:val="21"/>
          <w:szCs w:val="21"/>
        </w:rPr>
        <w:t xml:space="preserve"> fl</w:t>
      </w:r>
      <w:r w:rsidR="006644EB" w:rsidRPr="00E76F1F">
        <w:rPr>
          <w:rFonts w:asciiTheme="minorHAnsi" w:hAnsiTheme="minorHAnsi" w:cstheme="minorHAnsi"/>
          <w:sz w:val="21"/>
          <w:szCs w:val="21"/>
        </w:rPr>
        <w:t>s. 33/34</w:t>
      </w:r>
      <w:r w:rsidR="00CD3752" w:rsidRPr="00E76F1F">
        <w:rPr>
          <w:rFonts w:asciiTheme="minorHAnsi" w:hAnsiTheme="minorHAnsi" w:cstheme="minorHAnsi"/>
          <w:sz w:val="21"/>
          <w:szCs w:val="21"/>
        </w:rPr>
        <w:t>), datada</w:t>
      </w:r>
      <w:r w:rsidR="006644EB" w:rsidRPr="00E76F1F">
        <w:rPr>
          <w:rFonts w:asciiTheme="minorHAnsi" w:hAnsiTheme="minorHAnsi" w:cstheme="minorHAnsi"/>
          <w:sz w:val="21"/>
          <w:szCs w:val="21"/>
        </w:rPr>
        <w:t>s</w:t>
      </w:r>
      <w:r w:rsidR="00CD3752" w:rsidRPr="00E76F1F">
        <w:rPr>
          <w:rFonts w:asciiTheme="minorHAnsi" w:hAnsiTheme="minorHAnsi" w:cstheme="minorHAnsi"/>
          <w:sz w:val="21"/>
          <w:szCs w:val="21"/>
        </w:rPr>
        <w:t xml:space="preserve"> de </w:t>
      </w:r>
      <w:r w:rsidR="0038587E" w:rsidRPr="00E76F1F">
        <w:rPr>
          <w:rFonts w:asciiTheme="minorHAnsi" w:hAnsiTheme="minorHAnsi" w:cstheme="minorHAnsi"/>
          <w:sz w:val="21"/>
          <w:szCs w:val="21"/>
        </w:rPr>
        <w:t>0</w:t>
      </w:r>
      <w:r w:rsidR="006644EB" w:rsidRPr="00E76F1F">
        <w:rPr>
          <w:rFonts w:asciiTheme="minorHAnsi" w:hAnsiTheme="minorHAnsi" w:cstheme="minorHAnsi"/>
          <w:sz w:val="21"/>
          <w:szCs w:val="21"/>
        </w:rPr>
        <w:t>9</w:t>
      </w:r>
      <w:r w:rsidR="00CD3752" w:rsidRPr="00E76F1F">
        <w:rPr>
          <w:rFonts w:asciiTheme="minorHAnsi" w:hAnsiTheme="minorHAnsi" w:cstheme="minorHAnsi"/>
          <w:sz w:val="21"/>
          <w:szCs w:val="21"/>
        </w:rPr>
        <w:t>/0</w:t>
      </w:r>
      <w:r w:rsidR="00EE566A" w:rsidRPr="00E76F1F">
        <w:rPr>
          <w:rFonts w:asciiTheme="minorHAnsi" w:hAnsiTheme="minorHAnsi" w:cstheme="minorHAnsi"/>
          <w:sz w:val="21"/>
          <w:szCs w:val="21"/>
        </w:rPr>
        <w:t>1</w:t>
      </w:r>
      <w:r w:rsidR="009320F6" w:rsidRPr="00E76F1F">
        <w:rPr>
          <w:rFonts w:asciiTheme="minorHAnsi" w:hAnsiTheme="minorHAnsi" w:cstheme="minorHAnsi"/>
          <w:sz w:val="21"/>
          <w:szCs w:val="21"/>
        </w:rPr>
        <w:t xml:space="preserve">/2017 </w:t>
      </w:r>
      <w:r w:rsidR="00CD3752" w:rsidRPr="00E76F1F">
        <w:rPr>
          <w:rFonts w:asciiTheme="minorHAnsi" w:hAnsiTheme="minorHAnsi" w:cstheme="minorHAnsi"/>
          <w:sz w:val="21"/>
          <w:szCs w:val="21"/>
        </w:rPr>
        <w:t>o que, em princípio, comprova</w:t>
      </w:r>
      <w:r w:rsidR="009320F6" w:rsidRPr="00E76F1F">
        <w:rPr>
          <w:rFonts w:asciiTheme="minorHAnsi" w:hAnsiTheme="minorHAnsi" w:cstheme="minorHAnsi"/>
          <w:sz w:val="21"/>
          <w:szCs w:val="21"/>
        </w:rPr>
        <w:t>m</w:t>
      </w:r>
      <w:r w:rsidR="00CD3752" w:rsidRPr="00E76F1F">
        <w:rPr>
          <w:rFonts w:asciiTheme="minorHAnsi" w:hAnsiTheme="minorHAnsi" w:cstheme="minorHAnsi"/>
          <w:sz w:val="21"/>
          <w:szCs w:val="21"/>
        </w:rPr>
        <w:t xml:space="preserve"> </w:t>
      </w:r>
      <w:r w:rsidR="005E2581" w:rsidRPr="00E76F1F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76F1F">
        <w:rPr>
          <w:rFonts w:asciiTheme="minorHAnsi" w:hAnsiTheme="minorHAnsi" w:cstheme="minorHAnsi"/>
          <w:sz w:val="21"/>
          <w:szCs w:val="21"/>
        </w:rPr>
        <w:t>em receber o</w:t>
      </w:r>
      <w:r w:rsidR="009320F6" w:rsidRPr="00E76F1F">
        <w:rPr>
          <w:rFonts w:asciiTheme="minorHAnsi" w:hAnsiTheme="minorHAnsi" w:cstheme="minorHAnsi"/>
          <w:sz w:val="21"/>
          <w:szCs w:val="21"/>
        </w:rPr>
        <w:t>s</w:t>
      </w:r>
      <w:r w:rsidR="00A56A07" w:rsidRPr="00E76F1F">
        <w:rPr>
          <w:rFonts w:asciiTheme="minorHAnsi" w:hAnsiTheme="minorHAnsi" w:cstheme="minorHAnsi"/>
          <w:sz w:val="21"/>
          <w:szCs w:val="21"/>
        </w:rPr>
        <w:t xml:space="preserve"> respectivo</w:t>
      </w:r>
      <w:r w:rsidR="009320F6" w:rsidRPr="00E76F1F">
        <w:rPr>
          <w:rFonts w:asciiTheme="minorHAnsi" w:hAnsiTheme="minorHAnsi" w:cstheme="minorHAnsi"/>
          <w:sz w:val="21"/>
          <w:szCs w:val="21"/>
        </w:rPr>
        <w:t>s</w:t>
      </w:r>
      <w:r w:rsidR="00A56A07" w:rsidRPr="00E76F1F">
        <w:rPr>
          <w:rFonts w:asciiTheme="minorHAnsi" w:hAnsiTheme="minorHAnsi" w:cstheme="minorHAnsi"/>
          <w:sz w:val="21"/>
          <w:szCs w:val="21"/>
        </w:rPr>
        <w:t xml:space="preserve"> crédito</w:t>
      </w:r>
      <w:r w:rsidR="009320F6" w:rsidRPr="00E76F1F">
        <w:rPr>
          <w:rFonts w:asciiTheme="minorHAnsi" w:hAnsiTheme="minorHAnsi" w:cstheme="minorHAnsi"/>
          <w:sz w:val="21"/>
          <w:szCs w:val="21"/>
        </w:rPr>
        <w:t>s</w:t>
      </w:r>
      <w:r w:rsidR="00CD3752" w:rsidRPr="00E76F1F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76F1F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76F1F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76F1F">
        <w:rPr>
          <w:rFonts w:asciiTheme="minorHAnsi" w:hAnsiTheme="minorHAnsi" w:cstheme="minorHAnsi"/>
          <w:sz w:val="21"/>
          <w:szCs w:val="21"/>
        </w:rPr>
        <w:t xml:space="preserve"> O</w:t>
      </w:r>
      <w:r w:rsidR="009B3091" w:rsidRPr="00E76F1F">
        <w:rPr>
          <w:rFonts w:asciiTheme="minorHAnsi" w:hAnsiTheme="minorHAnsi" w:cstheme="minorHAnsi"/>
          <w:sz w:val="21"/>
          <w:szCs w:val="21"/>
        </w:rPr>
        <w:t>s</w:t>
      </w:r>
      <w:r w:rsidR="00425206" w:rsidRPr="00E76F1F">
        <w:rPr>
          <w:rFonts w:asciiTheme="minorHAnsi" w:hAnsiTheme="minorHAnsi" w:cstheme="minorHAnsi"/>
          <w:sz w:val="21"/>
          <w:szCs w:val="21"/>
        </w:rPr>
        <w:t xml:space="preserve"> documento</w:t>
      </w:r>
      <w:r w:rsidR="009B3091" w:rsidRPr="00E76F1F">
        <w:rPr>
          <w:rFonts w:asciiTheme="minorHAnsi" w:hAnsiTheme="minorHAnsi" w:cstheme="minorHAnsi"/>
          <w:sz w:val="21"/>
          <w:szCs w:val="21"/>
        </w:rPr>
        <w:t>s</w:t>
      </w:r>
      <w:r w:rsidR="00425206" w:rsidRPr="00E76F1F">
        <w:rPr>
          <w:rFonts w:asciiTheme="minorHAnsi" w:hAnsiTheme="minorHAnsi" w:cstheme="minorHAnsi"/>
          <w:sz w:val="21"/>
          <w:szCs w:val="21"/>
        </w:rPr>
        <w:t xml:space="preserve"> comprobatório</w:t>
      </w:r>
      <w:r w:rsidR="009B3091" w:rsidRPr="00E76F1F">
        <w:rPr>
          <w:rFonts w:asciiTheme="minorHAnsi" w:hAnsiTheme="minorHAnsi" w:cstheme="minorHAnsi"/>
          <w:sz w:val="21"/>
          <w:szCs w:val="21"/>
        </w:rPr>
        <w:t>s</w:t>
      </w:r>
      <w:r w:rsidR="00425206" w:rsidRPr="00E76F1F">
        <w:rPr>
          <w:rFonts w:asciiTheme="minorHAnsi" w:hAnsiTheme="minorHAnsi" w:cstheme="minorHAnsi"/>
          <w:sz w:val="21"/>
          <w:szCs w:val="21"/>
        </w:rPr>
        <w:t xml:space="preserve"> do</w:t>
      </w:r>
      <w:r w:rsidR="009B3091" w:rsidRPr="00E76F1F">
        <w:rPr>
          <w:rFonts w:asciiTheme="minorHAnsi" w:hAnsiTheme="minorHAnsi" w:cstheme="minorHAnsi"/>
          <w:sz w:val="21"/>
          <w:szCs w:val="21"/>
        </w:rPr>
        <w:t>s</w:t>
      </w:r>
      <w:r w:rsidR="00425206" w:rsidRPr="00E76F1F">
        <w:rPr>
          <w:rFonts w:asciiTheme="minorHAnsi" w:hAnsiTheme="minorHAnsi" w:cstheme="minorHAnsi"/>
          <w:sz w:val="21"/>
          <w:szCs w:val="21"/>
        </w:rPr>
        <w:t xml:space="preserve"> respectivo</w:t>
      </w:r>
      <w:r w:rsidR="009320F6" w:rsidRPr="00E76F1F">
        <w:rPr>
          <w:rFonts w:asciiTheme="minorHAnsi" w:hAnsiTheme="minorHAnsi" w:cstheme="minorHAnsi"/>
          <w:sz w:val="21"/>
          <w:szCs w:val="21"/>
        </w:rPr>
        <w:t>s</w:t>
      </w:r>
      <w:r w:rsidR="00425206" w:rsidRPr="00E76F1F">
        <w:rPr>
          <w:rFonts w:asciiTheme="minorHAnsi" w:hAnsiTheme="minorHAnsi" w:cstheme="minorHAnsi"/>
          <w:sz w:val="21"/>
          <w:szCs w:val="21"/>
        </w:rPr>
        <w:t xml:space="preserve"> crédito</w:t>
      </w:r>
      <w:r w:rsidR="009320F6" w:rsidRPr="00E76F1F">
        <w:rPr>
          <w:rFonts w:asciiTheme="minorHAnsi" w:hAnsiTheme="minorHAnsi" w:cstheme="minorHAnsi"/>
          <w:sz w:val="21"/>
          <w:szCs w:val="21"/>
        </w:rPr>
        <w:t>s</w:t>
      </w:r>
      <w:r w:rsidR="00425206" w:rsidRPr="00E76F1F">
        <w:rPr>
          <w:rFonts w:asciiTheme="minorHAnsi" w:hAnsiTheme="minorHAnsi" w:cstheme="minorHAnsi"/>
          <w:sz w:val="21"/>
          <w:szCs w:val="21"/>
        </w:rPr>
        <w:t xml:space="preserve"> </w:t>
      </w:r>
      <w:r w:rsidR="00850937" w:rsidRPr="00E76F1F">
        <w:rPr>
          <w:rFonts w:asciiTheme="minorHAnsi" w:hAnsiTheme="minorHAnsi" w:cstheme="minorHAnsi"/>
          <w:sz w:val="21"/>
          <w:szCs w:val="21"/>
        </w:rPr>
        <w:t>encontra</w:t>
      </w:r>
      <w:r w:rsidR="009320F6" w:rsidRPr="00E76F1F">
        <w:rPr>
          <w:rFonts w:asciiTheme="minorHAnsi" w:hAnsiTheme="minorHAnsi" w:cstheme="minorHAnsi"/>
          <w:sz w:val="21"/>
          <w:szCs w:val="21"/>
        </w:rPr>
        <w:t>m</w:t>
      </w:r>
      <w:r w:rsidR="00850937" w:rsidRPr="00E76F1F">
        <w:rPr>
          <w:rFonts w:asciiTheme="minorHAnsi" w:hAnsiTheme="minorHAnsi" w:cstheme="minorHAnsi"/>
          <w:sz w:val="21"/>
          <w:szCs w:val="21"/>
        </w:rPr>
        <w:t>-se devidamente</w:t>
      </w:r>
      <w:r w:rsidR="009B3091" w:rsidRPr="00E76F1F">
        <w:rPr>
          <w:rFonts w:asciiTheme="minorHAnsi" w:hAnsiTheme="minorHAnsi" w:cstheme="minorHAnsi"/>
          <w:sz w:val="21"/>
          <w:szCs w:val="21"/>
        </w:rPr>
        <w:t>s</w:t>
      </w:r>
      <w:r w:rsidR="00850937" w:rsidRPr="00E76F1F">
        <w:rPr>
          <w:rFonts w:asciiTheme="minorHAnsi" w:hAnsiTheme="minorHAnsi" w:cstheme="minorHAnsi"/>
          <w:sz w:val="21"/>
          <w:szCs w:val="21"/>
        </w:rPr>
        <w:t xml:space="preserve"> </w:t>
      </w:r>
      <w:r w:rsidR="003F793A" w:rsidRPr="00E76F1F">
        <w:rPr>
          <w:rFonts w:asciiTheme="minorHAnsi" w:hAnsiTheme="minorHAnsi" w:cstheme="minorHAnsi"/>
          <w:sz w:val="21"/>
          <w:szCs w:val="21"/>
        </w:rPr>
        <w:t>atestado</w:t>
      </w:r>
      <w:r w:rsidR="009320F6" w:rsidRPr="00E76F1F">
        <w:rPr>
          <w:rFonts w:asciiTheme="minorHAnsi" w:hAnsiTheme="minorHAnsi" w:cstheme="minorHAnsi"/>
          <w:sz w:val="21"/>
          <w:szCs w:val="21"/>
        </w:rPr>
        <w:t>s pela Assessoria Técnica de Frota</w:t>
      </w:r>
      <w:r w:rsidR="0034038C" w:rsidRPr="00E76F1F">
        <w:rPr>
          <w:rFonts w:asciiTheme="minorHAnsi" w:hAnsiTheme="minorHAnsi" w:cstheme="minorHAnsi"/>
          <w:sz w:val="21"/>
          <w:szCs w:val="21"/>
        </w:rPr>
        <w:t>,</w:t>
      </w:r>
      <w:r w:rsidR="003F793A" w:rsidRPr="00E76F1F">
        <w:rPr>
          <w:sz w:val="21"/>
          <w:szCs w:val="21"/>
        </w:rPr>
        <w:t xml:space="preserve"> </w:t>
      </w:r>
      <w:r w:rsidR="009320F6" w:rsidRPr="00E76F1F">
        <w:rPr>
          <w:sz w:val="21"/>
          <w:szCs w:val="21"/>
        </w:rPr>
        <w:t>José Carlos Balbino Cavalcante</w:t>
      </w:r>
      <w:r w:rsidR="00B03802" w:rsidRPr="00E76F1F">
        <w:rPr>
          <w:rFonts w:asciiTheme="minorHAnsi" w:hAnsiTheme="minorHAnsi" w:cstheme="minorHAnsi"/>
          <w:sz w:val="21"/>
          <w:szCs w:val="21"/>
        </w:rPr>
        <w:t xml:space="preserve">, em </w:t>
      </w:r>
      <w:r w:rsidR="00261436" w:rsidRPr="00E76F1F">
        <w:rPr>
          <w:rFonts w:asciiTheme="minorHAnsi" w:hAnsiTheme="minorHAnsi" w:cstheme="minorHAnsi"/>
          <w:sz w:val="21"/>
          <w:szCs w:val="21"/>
        </w:rPr>
        <w:t>0</w:t>
      </w:r>
      <w:r w:rsidR="006644EB" w:rsidRPr="00E76F1F">
        <w:rPr>
          <w:rFonts w:asciiTheme="minorHAnsi" w:hAnsiTheme="minorHAnsi" w:cstheme="minorHAnsi"/>
          <w:sz w:val="21"/>
          <w:szCs w:val="21"/>
        </w:rPr>
        <w:t>9</w:t>
      </w:r>
      <w:r w:rsidR="00EE566A" w:rsidRPr="00E76F1F">
        <w:rPr>
          <w:rFonts w:asciiTheme="minorHAnsi" w:hAnsiTheme="minorHAnsi" w:cstheme="minorHAnsi"/>
          <w:sz w:val="21"/>
          <w:szCs w:val="21"/>
        </w:rPr>
        <w:t>/01</w:t>
      </w:r>
      <w:r w:rsidR="00B667BB" w:rsidRPr="00E76F1F">
        <w:rPr>
          <w:rFonts w:asciiTheme="minorHAnsi" w:hAnsiTheme="minorHAnsi" w:cstheme="minorHAnsi"/>
          <w:sz w:val="21"/>
          <w:szCs w:val="21"/>
        </w:rPr>
        <w:t>/2017.</w:t>
      </w:r>
    </w:p>
    <w:p w:rsidR="008D033A" w:rsidRPr="00E76F1F" w:rsidRDefault="008D033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76F1F">
        <w:rPr>
          <w:rFonts w:asciiTheme="minorHAnsi" w:hAnsiTheme="minorHAnsi" w:cstheme="minorHAnsi"/>
          <w:sz w:val="21"/>
          <w:szCs w:val="21"/>
        </w:rPr>
        <w:t>A Controladoria Interna (fl</w:t>
      </w:r>
      <w:r w:rsidR="006644EB" w:rsidRPr="00E76F1F">
        <w:rPr>
          <w:rFonts w:asciiTheme="minorHAnsi" w:hAnsiTheme="minorHAnsi" w:cstheme="minorHAnsi"/>
          <w:sz w:val="21"/>
          <w:szCs w:val="21"/>
        </w:rPr>
        <w:t>.40</w:t>
      </w:r>
      <w:r w:rsidR="003F793A" w:rsidRPr="00E76F1F">
        <w:rPr>
          <w:rFonts w:asciiTheme="minorHAnsi" w:hAnsiTheme="minorHAnsi" w:cstheme="minorHAnsi"/>
          <w:sz w:val="21"/>
          <w:szCs w:val="21"/>
        </w:rPr>
        <w:t xml:space="preserve">), comprova </w:t>
      </w:r>
      <w:r w:rsidR="006644EB" w:rsidRPr="00E76F1F">
        <w:rPr>
          <w:rFonts w:asciiTheme="minorHAnsi" w:hAnsiTheme="minorHAnsi" w:cstheme="minorHAnsi"/>
          <w:sz w:val="21"/>
          <w:szCs w:val="21"/>
        </w:rPr>
        <w:t>através das notas fiscais supramencionadas e devidamente atestadas pelo</w:t>
      </w:r>
      <w:r w:rsidR="009B3091" w:rsidRPr="00E76F1F">
        <w:rPr>
          <w:rFonts w:asciiTheme="minorHAnsi" w:hAnsiTheme="minorHAnsi" w:cstheme="minorHAnsi"/>
          <w:sz w:val="21"/>
          <w:szCs w:val="21"/>
        </w:rPr>
        <w:t xml:space="preserve"> gestor de frota</w:t>
      </w:r>
      <w:r w:rsidR="006644EB" w:rsidRPr="00E76F1F">
        <w:rPr>
          <w:rFonts w:asciiTheme="minorHAnsi" w:hAnsiTheme="minorHAnsi" w:cstheme="minorHAnsi"/>
          <w:sz w:val="21"/>
          <w:szCs w:val="21"/>
        </w:rPr>
        <w:t>s</w:t>
      </w:r>
      <w:r w:rsidR="009B3091" w:rsidRPr="00E76F1F">
        <w:rPr>
          <w:rFonts w:asciiTheme="minorHAnsi" w:hAnsiTheme="minorHAnsi" w:cstheme="minorHAnsi"/>
          <w:sz w:val="21"/>
          <w:szCs w:val="21"/>
        </w:rPr>
        <w:t xml:space="preserve">,  </w:t>
      </w:r>
      <w:r w:rsidR="006644EB" w:rsidRPr="00E76F1F">
        <w:rPr>
          <w:sz w:val="21"/>
          <w:szCs w:val="21"/>
        </w:rPr>
        <w:t>José Carlos Balbino Cavalcante</w:t>
      </w:r>
      <w:r w:rsidR="006644EB" w:rsidRPr="00E76F1F">
        <w:rPr>
          <w:rFonts w:asciiTheme="minorHAnsi" w:hAnsiTheme="minorHAnsi" w:cstheme="minorHAnsi"/>
          <w:sz w:val="21"/>
          <w:szCs w:val="21"/>
        </w:rPr>
        <w:t>. Ainda, menciona que o Setor de Contrato  informou a inexistência de Contrato com a empresa citada acima.</w:t>
      </w:r>
      <w:r w:rsidR="003F793A" w:rsidRPr="00E76F1F">
        <w:rPr>
          <w:rFonts w:asciiTheme="minorHAnsi" w:hAnsiTheme="minorHAnsi" w:cstheme="minorHAnsi"/>
          <w:sz w:val="21"/>
          <w:szCs w:val="21"/>
        </w:rPr>
        <w:t xml:space="preserve"> </w:t>
      </w:r>
    </w:p>
    <w:p w:rsidR="008D033A" w:rsidRPr="00E76F1F" w:rsidRDefault="003E4A7A" w:rsidP="008D03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76F1F">
        <w:rPr>
          <w:rFonts w:asciiTheme="minorHAnsi" w:hAnsiTheme="minorHAnsi" w:cstheme="minorHAnsi"/>
          <w:b/>
          <w:sz w:val="21"/>
          <w:szCs w:val="21"/>
          <w:u w:val="single"/>
        </w:rPr>
        <w:t>8</w:t>
      </w:r>
      <w:r w:rsidR="008D033A" w:rsidRPr="00E76F1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DA AUSÊNCIA DE CONTRATO</w:t>
      </w:r>
      <w:r w:rsidR="008D033A" w:rsidRPr="00E76F1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8D033A" w:rsidRPr="00E76F1F">
        <w:rPr>
          <w:rFonts w:asciiTheme="minorHAnsi" w:hAnsiTheme="minorHAnsi" w:cstheme="minorHAnsi"/>
          <w:sz w:val="21"/>
          <w:szCs w:val="21"/>
        </w:rPr>
        <w:t>Conforme informaç</w:t>
      </w:r>
      <w:r w:rsidR="00E76F1F" w:rsidRPr="00E76F1F">
        <w:rPr>
          <w:rFonts w:asciiTheme="minorHAnsi" w:hAnsiTheme="minorHAnsi" w:cstheme="minorHAnsi"/>
          <w:sz w:val="21"/>
          <w:szCs w:val="21"/>
        </w:rPr>
        <w:t>ão do Setor de Contratos (fl. 39</w:t>
      </w:r>
      <w:r w:rsidR="008D033A" w:rsidRPr="00E76F1F">
        <w:rPr>
          <w:rFonts w:asciiTheme="minorHAnsi" w:hAnsiTheme="minorHAnsi" w:cstheme="minorHAnsi"/>
          <w:sz w:val="21"/>
          <w:szCs w:val="21"/>
        </w:rPr>
        <w:t>) NÃO EXISTE contrato entre a SESAU e a</w:t>
      </w:r>
      <w:r w:rsidR="008D033A" w:rsidRPr="00E76F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76F1F" w:rsidRPr="00E76F1F">
        <w:rPr>
          <w:rFonts w:asciiTheme="minorHAnsi" w:hAnsiTheme="minorHAnsi" w:cstheme="minorHAnsi"/>
          <w:b/>
          <w:sz w:val="21"/>
          <w:szCs w:val="21"/>
        </w:rPr>
        <w:t>MULTIMARCAS SERVIÇOS E LOCAÇÕES DE VEÍCULOS LTDA-EPP</w:t>
      </w:r>
      <w:r w:rsidR="008D033A" w:rsidRPr="00E76F1F">
        <w:rPr>
          <w:rFonts w:asciiTheme="minorHAnsi" w:hAnsiTheme="minorHAnsi" w:cstheme="minorHAnsi"/>
          <w:sz w:val="21"/>
          <w:szCs w:val="21"/>
        </w:rPr>
        <w:t>, o que contraria o a</w:t>
      </w:r>
      <w:r w:rsidR="00E76F1F" w:rsidRPr="00E76F1F">
        <w:rPr>
          <w:rFonts w:asciiTheme="minorHAnsi" w:hAnsiTheme="minorHAnsi" w:cstheme="minorHAnsi"/>
          <w:sz w:val="21"/>
          <w:szCs w:val="21"/>
        </w:rPr>
        <w:t xml:space="preserve">rt. 62 da Lei Federal </w:t>
      </w:r>
      <w:r w:rsidR="008D033A" w:rsidRPr="00E76F1F">
        <w:rPr>
          <w:rFonts w:asciiTheme="minorHAnsi" w:hAnsiTheme="minorHAnsi" w:cstheme="minorHAnsi"/>
          <w:sz w:val="21"/>
          <w:szCs w:val="21"/>
        </w:rPr>
        <w:t>nº 8.666/93.</w:t>
      </w:r>
    </w:p>
    <w:p w:rsidR="00BF376F" w:rsidRPr="00E76F1F" w:rsidRDefault="003E4A7A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76F1F">
        <w:rPr>
          <w:rFonts w:asciiTheme="minorHAnsi" w:hAnsiTheme="minorHAnsi" w:cstheme="minorHAnsi"/>
          <w:b/>
          <w:sz w:val="21"/>
          <w:szCs w:val="21"/>
          <w:u w:val="single"/>
        </w:rPr>
        <w:t>9</w:t>
      </w:r>
      <w:r w:rsidR="00BF376F" w:rsidRPr="00E76F1F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E76F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E76F1F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E76F1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76F1F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E76F1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76F1F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E76F1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76F1F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E76F1F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E76F1F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E806BF" w:rsidRPr="00E76F1F" w:rsidRDefault="003E4A7A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76F1F"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E76F1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E76F1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E76F1F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E76F1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E76F1F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E76F1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E76F1F">
        <w:rPr>
          <w:rFonts w:asciiTheme="minorHAnsi" w:hAnsiTheme="minorHAnsi" w:cstheme="minorHAnsi"/>
          <w:sz w:val="21"/>
          <w:szCs w:val="21"/>
        </w:rPr>
        <w:t>INEXISTE</w:t>
      </w:r>
      <w:r w:rsidR="00A71736" w:rsidRPr="00E76F1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E76F1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E76F1F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E76F1F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E76F1F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E76F1F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E76F1F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76F1F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76F1F">
        <w:rPr>
          <w:rFonts w:asciiTheme="minorHAnsi" w:hAnsiTheme="minorHAnsi" w:cstheme="minorHAnsi"/>
          <w:sz w:val="21"/>
          <w:szCs w:val="21"/>
        </w:rPr>
        <w:lastRenderedPageBreak/>
        <w:t xml:space="preserve">De toda a explanação e detalhamento processual, </w:t>
      </w:r>
      <w:r w:rsidR="005C346E" w:rsidRPr="00E76F1F">
        <w:rPr>
          <w:rFonts w:asciiTheme="minorHAnsi" w:hAnsiTheme="minorHAnsi" w:cstheme="minorHAnsi"/>
          <w:sz w:val="21"/>
          <w:szCs w:val="21"/>
        </w:rPr>
        <w:t>alertem-se</w:t>
      </w:r>
      <w:r w:rsidRPr="00E76F1F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76F1F" w:rsidRDefault="003B2097" w:rsidP="002F3D2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76F1F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E76F1F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76F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76F1F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E76F1F" w:rsidRPr="00E76F1F">
        <w:rPr>
          <w:rFonts w:asciiTheme="minorHAnsi" w:hAnsiTheme="minorHAnsi" w:cstheme="minorHAnsi"/>
          <w:b/>
          <w:sz w:val="21"/>
          <w:szCs w:val="21"/>
        </w:rPr>
        <w:t xml:space="preserve">MULTIMARCAS SERVIÇOS E LOCAÇÕES DE VEÍCULOS LTDA-EPP </w:t>
      </w:r>
      <w:r w:rsidR="00E76F1F" w:rsidRPr="00E76F1F">
        <w:rPr>
          <w:rFonts w:asciiTheme="minorHAnsi" w:hAnsiTheme="minorHAnsi" w:cstheme="minorHAnsi"/>
          <w:sz w:val="21"/>
          <w:szCs w:val="21"/>
        </w:rPr>
        <w:t>(CNPJ 18.136.395/0001-10)</w:t>
      </w:r>
      <w:r w:rsidR="00B8647B" w:rsidRPr="00E76F1F">
        <w:rPr>
          <w:rFonts w:asciiTheme="minorHAnsi" w:hAnsiTheme="minorHAnsi" w:cstheme="minorHAnsi"/>
          <w:sz w:val="21"/>
          <w:szCs w:val="21"/>
        </w:rPr>
        <w:t>,</w:t>
      </w:r>
      <w:r w:rsidRPr="00E76F1F">
        <w:rPr>
          <w:rFonts w:asciiTheme="minorHAnsi" w:hAnsiTheme="minorHAnsi" w:cstheme="minorHAnsi"/>
          <w:sz w:val="21"/>
          <w:szCs w:val="21"/>
        </w:rPr>
        <w:t xml:space="preserve"> urge que se apure a boa fé do particular contratado mediante instauração de processo administrativo, no âmbito da SESAU, em obediência ao art. 2º, parágrafo único, inciso IV, da Lei Estadual </w:t>
      </w:r>
      <w:r w:rsidR="00E76F1F" w:rsidRPr="00E76F1F">
        <w:rPr>
          <w:rFonts w:asciiTheme="minorHAnsi" w:hAnsiTheme="minorHAnsi" w:cstheme="minorHAnsi"/>
          <w:sz w:val="21"/>
          <w:szCs w:val="21"/>
        </w:rPr>
        <w:t xml:space="preserve">             </w:t>
      </w:r>
      <w:r w:rsidRPr="00E76F1F">
        <w:rPr>
          <w:rFonts w:asciiTheme="minorHAnsi" w:hAnsiTheme="minorHAnsi" w:cstheme="minorHAnsi"/>
          <w:sz w:val="21"/>
          <w:szCs w:val="21"/>
        </w:rPr>
        <w:t>nº 6.161/2000.</w:t>
      </w:r>
    </w:p>
    <w:p w:rsidR="009169B6" w:rsidRPr="00E76F1F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76F1F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76F1F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76F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76F1F">
        <w:rPr>
          <w:rFonts w:asciiTheme="minorHAnsi" w:hAnsiTheme="minorHAnsi" w:cstheme="minorHAnsi"/>
          <w:sz w:val="21"/>
          <w:szCs w:val="21"/>
        </w:rPr>
        <w:t>–</w:t>
      </w:r>
      <w:r w:rsidR="00DA3DDB" w:rsidRPr="00E76F1F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E76F1F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E76F1F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E76F1F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E76F1F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76F1F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76F1F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76F1F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76F1F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E76F1F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76F1F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76F1F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76F1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76F1F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</w:t>
      </w:r>
      <w:r w:rsidR="00EC3D51" w:rsidRPr="00E76F1F">
        <w:rPr>
          <w:rFonts w:asciiTheme="minorHAnsi" w:hAnsiTheme="minorHAnsi" w:cstheme="minorHAnsi"/>
          <w:sz w:val="21"/>
          <w:szCs w:val="21"/>
        </w:rPr>
        <w:t xml:space="preserve"> e trabalhista, </w:t>
      </w:r>
      <w:r w:rsidRPr="00E76F1F">
        <w:rPr>
          <w:rFonts w:asciiTheme="minorHAnsi" w:hAnsiTheme="minorHAnsi" w:cstheme="minorHAnsi"/>
          <w:sz w:val="21"/>
          <w:szCs w:val="21"/>
        </w:rPr>
        <w:t>sejam acostadas aos autos em atendimento à legislação pertinente.</w:t>
      </w:r>
    </w:p>
    <w:p w:rsidR="006779FB" w:rsidRPr="00E76F1F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76F1F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E76F1F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E76F1F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Pr="00E76F1F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Pr="00E76F1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76F1F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E76F1F">
        <w:rPr>
          <w:rFonts w:asciiTheme="minorHAnsi" w:hAnsiTheme="minorHAnsi" w:cstheme="minorHAnsi"/>
          <w:sz w:val="21"/>
          <w:szCs w:val="21"/>
        </w:rPr>
        <w:t>dual</w:t>
      </w:r>
      <w:r w:rsidRPr="00E76F1F">
        <w:rPr>
          <w:rFonts w:asciiTheme="minorHAnsi" w:hAnsiTheme="minorHAnsi" w:cstheme="minorHAnsi"/>
          <w:sz w:val="21"/>
          <w:szCs w:val="21"/>
        </w:rPr>
        <w:t>.</w:t>
      </w:r>
    </w:p>
    <w:p w:rsidR="009667AF" w:rsidRPr="00E76F1F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76F1F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E76F1F" w:rsidRPr="00E76F1F">
        <w:rPr>
          <w:rFonts w:asciiTheme="minorHAnsi" w:hAnsiTheme="minorHAnsi" w:cstheme="minorHAnsi"/>
          <w:b/>
          <w:sz w:val="21"/>
          <w:szCs w:val="21"/>
        </w:rPr>
        <w:t xml:space="preserve">MULTIMARCAS SERVIÇOS E LOCAÇÕES DE VEÍCULOS LTDA-EPP </w:t>
      </w:r>
      <w:r w:rsidR="00E76F1F" w:rsidRPr="00E76F1F">
        <w:rPr>
          <w:rFonts w:asciiTheme="minorHAnsi" w:hAnsiTheme="minorHAnsi" w:cstheme="minorHAnsi"/>
          <w:sz w:val="21"/>
          <w:szCs w:val="21"/>
        </w:rPr>
        <w:t>(CNPJ 18.136.395/0001-10)</w:t>
      </w:r>
      <w:r w:rsidR="006779FB" w:rsidRPr="00E76F1F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E76F1F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76F1F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E76F1F" w:rsidRPr="00E76F1F">
        <w:rPr>
          <w:rFonts w:asciiTheme="minorHAnsi" w:hAnsiTheme="minorHAnsi" w:cstheme="minorHAnsi"/>
          <w:bCs/>
          <w:sz w:val="21"/>
          <w:szCs w:val="21"/>
        </w:rPr>
        <w:t>07</w:t>
      </w:r>
      <w:r w:rsidRPr="00E76F1F">
        <w:rPr>
          <w:rFonts w:asciiTheme="minorHAnsi" w:hAnsiTheme="minorHAnsi" w:cstheme="minorHAnsi"/>
          <w:bCs/>
          <w:sz w:val="21"/>
          <w:szCs w:val="21"/>
        </w:rPr>
        <w:t xml:space="preserve"> de</w:t>
      </w:r>
      <w:r w:rsidR="00E76F1F" w:rsidRPr="00E76F1F">
        <w:rPr>
          <w:rFonts w:asciiTheme="minorHAnsi" w:hAnsiTheme="minorHAnsi" w:cstheme="minorHAnsi"/>
          <w:bCs/>
          <w:sz w:val="21"/>
          <w:szCs w:val="21"/>
        </w:rPr>
        <w:t xml:space="preserve"> novembro</w:t>
      </w:r>
      <w:r w:rsidRPr="00E76F1F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E76F1F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E76F1F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76F1F">
        <w:rPr>
          <w:rFonts w:asciiTheme="minorHAnsi" w:hAnsiTheme="minorHAnsi" w:cstheme="minorHAnsi"/>
          <w:sz w:val="21"/>
          <w:szCs w:val="21"/>
        </w:rPr>
        <w:t>Rita de Cassia Araujo Soriano</w:t>
      </w:r>
    </w:p>
    <w:p w:rsidR="00E64BA4" w:rsidRPr="00E76F1F" w:rsidRDefault="00E64BA4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E76F1F">
        <w:rPr>
          <w:rFonts w:asciiTheme="minorHAnsi" w:hAnsiTheme="minorHAnsi" w:cstheme="minorHAnsi"/>
          <w:b/>
          <w:sz w:val="21"/>
          <w:szCs w:val="21"/>
        </w:rPr>
        <w:t>Assessora de Controle Interno/Matrícula nº 99-0</w:t>
      </w:r>
    </w:p>
    <w:p w:rsidR="004171BF" w:rsidRPr="00E76F1F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76F1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76F1F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76F1F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76F1F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76F1F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76F1F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E76F1F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76F1F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8D033A" w:rsidRPr="00E76F1F" w:rsidRDefault="008D033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D033A" w:rsidRPr="00E76F1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44EB" w:rsidRDefault="006644EB" w:rsidP="003068B9">
      <w:pPr>
        <w:spacing w:after="0" w:line="240" w:lineRule="auto"/>
      </w:pPr>
      <w:r>
        <w:separator/>
      </w:r>
    </w:p>
  </w:endnote>
  <w:endnote w:type="continuationSeparator" w:id="1">
    <w:p w:rsidR="006644EB" w:rsidRDefault="006644EB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44EB" w:rsidRDefault="006644EB" w:rsidP="003068B9">
      <w:pPr>
        <w:spacing w:after="0" w:line="240" w:lineRule="auto"/>
      </w:pPr>
      <w:r>
        <w:separator/>
      </w:r>
    </w:p>
  </w:footnote>
  <w:footnote w:type="continuationSeparator" w:id="1">
    <w:p w:rsidR="006644EB" w:rsidRDefault="006644EB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44EB" w:rsidRDefault="00BF569A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6644EB" w:rsidRPr="003068B9" w:rsidRDefault="006644EB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6644EB" w:rsidRPr="0098367C" w:rsidRDefault="006644EB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6644EB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9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0B7B"/>
    <w:rsid w:val="0003667E"/>
    <w:rsid w:val="00036DBB"/>
    <w:rsid w:val="00042487"/>
    <w:rsid w:val="000431D8"/>
    <w:rsid w:val="000555DD"/>
    <w:rsid w:val="0005691E"/>
    <w:rsid w:val="00057442"/>
    <w:rsid w:val="00057826"/>
    <w:rsid w:val="00060209"/>
    <w:rsid w:val="00062E34"/>
    <w:rsid w:val="000639BC"/>
    <w:rsid w:val="00063D92"/>
    <w:rsid w:val="0006543B"/>
    <w:rsid w:val="000700D3"/>
    <w:rsid w:val="00076D58"/>
    <w:rsid w:val="000804BE"/>
    <w:rsid w:val="000807E1"/>
    <w:rsid w:val="00080B6A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583B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0ED"/>
    <w:rsid w:val="00106350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4CCA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D3EFE"/>
    <w:rsid w:val="001E0BFF"/>
    <w:rsid w:val="001E0FC5"/>
    <w:rsid w:val="001E42C0"/>
    <w:rsid w:val="001E5E64"/>
    <w:rsid w:val="001E66EF"/>
    <w:rsid w:val="001E7F6A"/>
    <w:rsid w:val="001F1AF7"/>
    <w:rsid w:val="001F275C"/>
    <w:rsid w:val="00201864"/>
    <w:rsid w:val="00203251"/>
    <w:rsid w:val="00203B85"/>
    <w:rsid w:val="0020420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436"/>
    <w:rsid w:val="00261F0D"/>
    <w:rsid w:val="002624C0"/>
    <w:rsid w:val="00262D74"/>
    <w:rsid w:val="00264494"/>
    <w:rsid w:val="00264554"/>
    <w:rsid w:val="00264961"/>
    <w:rsid w:val="002666A5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9D4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C6421"/>
    <w:rsid w:val="002D1BC2"/>
    <w:rsid w:val="002D29F3"/>
    <w:rsid w:val="002D5651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3D20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252FC"/>
    <w:rsid w:val="0033183B"/>
    <w:rsid w:val="00336034"/>
    <w:rsid w:val="00336938"/>
    <w:rsid w:val="00336F26"/>
    <w:rsid w:val="003400DC"/>
    <w:rsid w:val="0034038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587E"/>
    <w:rsid w:val="0038737C"/>
    <w:rsid w:val="0039129D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6263"/>
    <w:rsid w:val="003E4A7A"/>
    <w:rsid w:val="003E5322"/>
    <w:rsid w:val="003F2978"/>
    <w:rsid w:val="003F5D8F"/>
    <w:rsid w:val="003F793A"/>
    <w:rsid w:val="003F7A4C"/>
    <w:rsid w:val="003F7B9D"/>
    <w:rsid w:val="003F7DC8"/>
    <w:rsid w:val="004005E4"/>
    <w:rsid w:val="00404D91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10EA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5083"/>
    <w:rsid w:val="004A62D6"/>
    <w:rsid w:val="004B01B8"/>
    <w:rsid w:val="004B107A"/>
    <w:rsid w:val="004B32C7"/>
    <w:rsid w:val="004B419F"/>
    <w:rsid w:val="004B44D4"/>
    <w:rsid w:val="004B4D6E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460DE"/>
    <w:rsid w:val="00550116"/>
    <w:rsid w:val="00551AC4"/>
    <w:rsid w:val="00551F43"/>
    <w:rsid w:val="00553455"/>
    <w:rsid w:val="00553C60"/>
    <w:rsid w:val="00554B2A"/>
    <w:rsid w:val="00554E0A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1E4"/>
    <w:rsid w:val="0058664D"/>
    <w:rsid w:val="00590059"/>
    <w:rsid w:val="00590E4D"/>
    <w:rsid w:val="0059245D"/>
    <w:rsid w:val="00593656"/>
    <w:rsid w:val="005936B3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69EE"/>
    <w:rsid w:val="005B701D"/>
    <w:rsid w:val="005C2E7D"/>
    <w:rsid w:val="005C346E"/>
    <w:rsid w:val="005C393D"/>
    <w:rsid w:val="005C4C38"/>
    <w:rsid w:val="005C5CC0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55C7"/>
    <w:rsid w:val="005E5731"/>
    <w:rsid w:val="005E6A41"/>
    <w:rsid w:val="005E7714"/>
    <w:rsid w:val="005F1F63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2D0D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44EB"/>
    <w:rsid w:val="00666CDB"/>
    <w:rsid w:val="006701C7"/>
    <w:rsid w:val="0067094A"/>
    <w:rsid w:val="0067178E"/>
    <w:rsid w:val="00672DD2"/>
    <w:rsid w:val="0067725D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9789B"/>
    <w:rsid w:val="006A0669"/>
    <w:rsid w:val="006A1957"/>
    <w:rsid w:val="006A1FA8"/>
    <w:rsid w:val="006A2160"/>
    <w:rsid w:val="006A2996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6193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10A8"/>
    <w:rsid w:val="0076220B"/>
    <w:rsid w:val="007627D5"/>
    <w:rsid w:val="00763011"/>
    <w:rsid w:val="0076342A"/>
    <w:rsid w:val="007677C9"/>
    <w:rsid w:val="00770376"/>
    <w:rsid w:val="0077226F"/>
    <w:rsid w:val="00776447"/>
    <w:rsid w:val="00776B71"/>
    <w:rsid w:val="007770AF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1B66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36EBB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97F7E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33A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0E0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8F752E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2C16"/>
    <w:rsid w:val="00924C32"/>
    <w:rsid w:val="00926991"/>
    <w:rsid w:val="00927643"/>
    <w:rsid w:val="009320F6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16DE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7C2"/>
    <w:rsid w:val="009748AC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3091"/>
    <w:rsid w:val="009B4CE4"/>
    <w:rsid w:val="009C0436"/>
    <w:rsid w:val="009C1394"/>
    <w:rsid w:val="009C2110"/>
    <w:rsid w:val="009C5BFA"/>
    <w:rsid w:val="009C63B5"/>
    <w:rsid w:val="009C6FDF"/>
    <w:rsid w:val="009C7D2A"/>
    <w:rsid w:val="009D1663"/>
    <w:rsid w:val="009D59A2"/>
    <w:rsid w:val="009D5D1B"/>
    <w:rsid w:val="009D6897"/>
    <w:rsid w:val="009D6AF5"/>
    <w:rsid w:val="009D6C0B"/>
    <w:rsid w:val="009E1CE3"/>
    <w:rsid w:val="009E1E56"/>
    <w:rsid w:val="009E45BD"/>
    <w:rsid w:val="009E5F8B"/>
    <w:rsid w:val="009E71F7"/>
    <w:rsid w:val="009E7C98"/>
    <w:rsid w:val="009F014D"/>
    <w:rsid w:val="009F02D0"/>
    <w:rsid w:val="009F1968"/>
    <w:rsid w:val="009F2CBF"/>
    <w:rsid w:val="009F2F22"/>
    <w:rsid w:val="009F3157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24CE6"/>
    <w:rsid w:val="00A2553B"/>
    <w:rsid w:val="00A30B78"/>
    <w:rsid w:val="00A32C3D"/>
    <w:rsid w:val="00A343D4"/>
    <w:rsid w:val="00A343DB"/>
    <w:rsid w:val="00A34D35"/>
    <w:rsid w:val="00A356F7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3802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4D8E"/>
    <w:rsid w:val="00B2600D"/>
    <w:rsid w:val="00B26564"/>
    <w:rsid w:val="00B27A20"/>
    <w:rsid w:val="00B27D5E"/>
    <w:rsid w:val="00B306F9"/>
    <w:rsid w:val="00B308EA"/>
    <w:rsid w:val="00B32180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5C3E"/>
    <w:rsid w:val="00B5723F"/>
    <w:rsid w:val="00B667BB"/>
    <w:rsid w:val="00B72DD6"/>
    <w:rsid w:val="00B73E4F"/>
    <w:rsid w:val="00B74B83"/>
    <w:rsid w:val="00B76170"/>
    <w:rsid w:val="00B77A4C"/>
    <w:rsid w:val="00B77F26"/>
    <w:rsid w:val="00B80BC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1EA9"/>
    <w:rsid w:val="00BB33EA"/>
    <w:rsid w:val="00BB3748"/>
    <w:rsid w:val="00BB4049"/>
    <w:rsid w:val="00BB5A7D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BF569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41BF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22B4"/>
    <w:rsid w:val="00D039D4"/>
    <w:rsid w:val="00D04459"/>
    <w:rsid w:val="00D04D71"/>
    <w:rsid w:val="00D06402"/>
    <w:rsid w:val="00D065F3"/>
    <w:rsid w:val="00D0671C"/>
    <w:rsid w:val="00D11111"/>
    <w:rsid w:val="00D119B8"/>
    <w:rsid w:val="00D13065"/>
    <w:rsid w:val="00D213D9"/>
    <w:rsid w:val="00D22718"/>
    <w:rsid w:val="00D26BD9"/>
    <w:rsid w:val="00D27AFE"/>
    <w:rsid w:val="00D30760"/>
    <w:rsid w:val="00D32754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0BA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61A9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3A7"/>
    <w:rsid w:val="00E010A8"/>
    <w:rsid w:val="00E029CB"/>
    <w:rsid w:val="00E076BC"/>
    <w:rsid w:val="00E113F0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3ACB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445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6F1F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0CCE"/>
    <w:rsid w:val="00EB2171"/>
    <w:rsid w:val="00EB2528"/>
    <w:rsid w:val="00EB30B3"/>
    <w:rsid w:val="00EB6F91"/>
    <w:rsid w:val="00EC1FB4"/>
    <w:rsid w:val="00EC3D51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2FC0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27CE"/>
    <w:rsid w:val="00F15790"/>
    <w:rsid w:val="00F1585F"/>
    <w:rsid w:val="00F267E1"/>
    <w:rsid w:val="00F3217C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2367"/>
    <w:rsid w:val="00F53A9E"/>
    <w:rsid w:val="00F545C8"/>
    <w:rsid w:val="00F54B9F"/>
    <w:rsid w:val="00F628BE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653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799D3F-3375-4877-AE6F-A152DF72A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1668</Words>
  <Characters>9008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rita.soriano</cp:lastModifiedBy>
  <cp:revision>2</cp:revision>
  <cp:lastPrinted>2017-06-30T15:20:00Z</cp:lastPrinted>
  <dcterms:created xsi:type="dcterms:W3CDTF">2017-11-07T20:00:00Z</dcterms:created>
  <dcterms:modified xsi:type="dcterms:W3CDTF">2017-11-07T20:00:00Z</dcterms:modified>
</cp:coreProperties>
</file>