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397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2000</w:t>
      </w:r>
      <w:r w:rsidR="00B77F83">
        <w:rPr>
          <w:rFonts w:asciiTheme="minorHAnsi" w:hAnsiTheme="minorHAnsi" w:cstheme="minorHAnsi"/>
          <w:bCs/>
          <w:sz w:val="21"/>
          <w:szCs w:val="21"/>
        </w:rPr>
        <w:t>-</w:t>
      </w:r>
      <w:r w:rsidR="007D442B">
        <w:rPr>
          <w:rFonts w:asciiTheme="minorHAnsi" w:hAnsiTheme="minorHAnsi" w:cstheme="minorHAnsi"/>
          <w:bCs/>
          <w:sz w:val="21"/>
          <w:szCs w:val="21"/>
        </w:rPr>
        <w:t>20059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/</w:t>
      </w:r>
      <w:r w:rsidR="00886A8F" w:rsidRPr="00893971">
        <w:rPr>
          <w:rFonts w:asciiTheme="minorHAnsi" w:hAnsiTheme="minorHAnsi" w:cstheme="minorHAnsi"/>
          <w:bCs/>
          <w:sz w:val="21"/>
          <w:szCs w:val="21"/>
        </w:rPr>
        <w:t>201</w:t>
      </w:r>
      <w:r w:rsidR="007D442B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8939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7FE6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="00286559" w:rsidRPr="00893971">
        <w:rPr>
          <w:rFonts w:asciiTheme="minorHAnsi" w:hAnsiTheme="minorHAnsi" w:cstheme="minorHAnsi"/>
          <w:bCs/>
          <w:sz w:val="21"/>
          <w:szCs w:val="21"/>
        </w:rPr>
        <w:t xml:space="preserve">serviços de </w:t>
      </w:r>
      <w:r w:rsidR="00886A8F" w:rsidRPr="00893971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0B271E">
        <w:rPr>
          <w:rFonts w:asciiTheme="minorHAnsi" w:hAnsiTheme="minorHAnsi" w:cstheme="minorHAnsi"/>
          <w:bCs/>
          <w:sz w:val="21"/>
          <w:szCs w:val="21"/>
        </w:rPr>
        <w:t>de veículos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FB002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89397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3971">
        <w:rPr>
          <w:rFonts w:asciiTheme="minorHAnsi" w:hAnsiTheme="minorHAnsi" w:cstheme="minorHAnsi"/>
          <w:sz w:val="21"/>
          <w:szCs w:val="21"/>
        </w:rPr>
        <w:t>o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B77F8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7D442B">
        <w:rPr>
          <w:rFonts w:asciiTheme="minorHAnsi" w:hAnsiTheme="minorHAnsi" w:cstheme="minorHAnsi"/>
          <w:b/>
          <w:bCs/>
          <w:sz w:val="21"/>
          <w:szCs w:val="21"/>
        </w:rPr>
        <w:t>20059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89397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D442B">
        <w:rPr>
          <w:rFonts w:asciiTheme="minorHAnsi" w:hAnsiTheme="minorHAnsi" w:cstheme="minorHAnsi"/>
          <w:sz w:val="21"/>
          <w:szCs w:val="21"/>
        </w:rPr>
        <w:t>49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(</w:t>
      </w:r>
      <w:r w:rsidR="007D442B">
        <w:rPr>
          <w:rFonts w:asciiTheme="minorHAnsi" w:hAnsiTheme="minorHAnsi" w:cstheme="minorHAnsi"/>
          <w:sz w:val="21"/>
          <w:szCs w:val="21"/>
        </w:rPr>
        <w:t>quarenta e nove</w:t>
      </w:r>
      <w:r w:rsidR="00286559" w:rsidRPr="00893971">
        <w:rPr>
          <w:rFonts w:asciiTheme="minorHAnsi" w:hAnsiTheme="minorHAnsi" w:cstheme="minorHAnsi"/>
          <w:sz w:val="21"/>
          <w:szCs w:val="21"/>
        </w:rPr>
        <w:t>)</w:t>
      </w:r>
      <w:r w:rsidR="000B263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3971">
        <w:rPr>
          <w:rFonts w:asciiTheme="minorHAnsi" w:hAnsiTheme="minorHAnsi" w:cstheme="minorHAnsi"/>
          <w:sz w:val="21"/>
          <w:szCs w:val="21"/>
        </w:rPr>
        <w:t>versa</w:t>
      </w:r>
      <w:r w:rsidR="00685F30" w:rsidRPr="00893971">
        <w:rPr>
          <w:rFonts w:asciiTheme="minorHAnsi" w:hAnsiTheme="minorHAnsi" w:cstheme="minorHAnsi"/>
          <w:sz w:val="21"/>
          <w:szCs w:val="21"/>
        </w:rPr>
        <w:t>m</w:t>
      </w:r>
      <w:r w:rsidR="00E96A71" w:rsidRPr="0089397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B64FA8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serviços de manutenção </w:t>
      </w:r>
      <w:r>
        <w:rPr>
          <w:rFonts w:asciiTheme="minorHAnsi" w:hAnsiTheme="minorHAnsi" w:cstheme="minorHAnsi"/>
          <w:bCs/>
          <w:sz w:val="21"/>
          <w:szCs w:val="21"/>
        </w:rPr>
        <w:t xml:space="preserve">para o veículo </w:t>
      </w:r>
      <w:r w:rsidR="00B04C5E" w:rsidRPr="00B04C5E">
        <w:rPr>
          <w:rFonts w:asciiTheme="minorHAnsi" w:hAnsiTheme="minorHAnsi" w:cstheme="minorHAnsi"/>
          <w:b/>
          <w:bCs/>
          <w:sz w:val="21"/>
          <w:szCs w:val="21"/>
        </w:rPr>
        <w:t xml:space="preserve">FIAT </w:t>
      </w:r>
      <w:r w:rsidR="007D442B">
        <w:rPr>
          <w:rFonts w:asciiTheme="minorHAnsi" w:hAnsiTheme="minorHAnsi" w:cstheme="minorHAnsi"/>
          <w:b/>
          <w:bCs/>
          <w:sz w:val="21"/>
          <w:szCs w:val="21"/>
        </w:rPr>
        <w:t>UNO</w:t>
      </w:r>
      <w:r w:rsidR="00B04C5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04C5E" w:rsidRPr="00B04C5E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7D442B">
        <w:rPr>
          <w:rFonts w:asciiTheme="minorHAnsi" w:hAnsiTheme="minorHAnsi" w:cstheme="minorHAnsi"/>
          <w:b/>
          <w:bCs/>
          <w:sz w:val="21"/>
          <w:szCs w:val="21"/>
        </w:rPr>
        <w:t>MUM 3607</w:t>
      </w:r>
      <w:r w:rsidR="00B04C5E">
        <w:rPr>
          <w:rFonts w:asciiTheme="minorHAnsi" w:hAnsiTheme="minorHAnsi" w:cstheme="minorHAnsi"/>
          <w:bCs/>
          <w:sz w:val="21"/>
          <w:szCs w:val="21"/>
        </w:rPr>
        <w:t>,</w:t>
      </w:r>
      <w:r>
        <w:rPr>
          <w:rFonts w:asciiTheme="minorHAnsi" w:hAnsiTheme="minorHAnsi" w:cstheme="minorHAnsi"/>
          <w:bCs/>
          <w:sz w:val="21"/>
          <w:szCs w:val="21"/>
        </w:rPr>
        <w:t xml:space="preserve"> integrante da frota da </w:t>
      </w:r>
      <w:r w:rsidR="00D73BE7" w:rsidRPr="00893971">
        <w:rPr>
          <w:rFonts w:asciiTheme="minorHAnsi" w:hAnsiTheme="minorHAnsi" w:cstheme="minorHAnsi"/>
          <w:sz w:val="21"/>
          <w:szCs w:val="21"/>
        </w:rPr>
        <w:t xml:space="preserve">Secretaria de Estado da Saúde </w:t>
      </w:r>
      <w:r w:rsidR="00286559" w:rsidRPr="00893971">
        <w:rPr>
          <w:rFonts w:asciiTheme="minorHAnsi" w:hAnsiTheme="minorHAnsi" w:cstheme="minorHAnsi"/>
          <w:sz w:val="21"/>
          <w:szCs w:val="21"/>
        </w:rPr>
        <w:t>– SESAU.</w:t>
      </w:r>
      <w:r w:rsidR="00244026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4E4DF6">
        <w:rPr>
          <w:rFonts w:asciiTheme="minorHAnsi" w:hAnsiTheme="minorHAnsi" w:cstheme="minorHAnsi"/>
          <w:sz w:val="21"/>
          <w:szCs w:val="21"/>
        </w:rPr>
        <w:t>R$</w:t>
      </w:r>
      <w:r w:rsidR="00B04C5E">
        <w:rPr>
          <w:rFonts w:asciiTheme="minorHAnsi" w:hAnsiTheme="minorHAnsi" w:cstheme="minorHAnsi"/>
          <w:sz w:val="21"/>
          <w:szCs w:val="21"/>
        </w:rPr>
        <w:t>5.</w:t>
      </w:r>
      <w:r w:rsidR="007D442B">
        <w:rPr>
          <w:rFonts w:asciiTheme="minorHAnsi" w:hAnsiTheme="minorHAnsi" w:cstheme="minorHAnsi"/>
          <w:sz w:val="21"/>
          <w:szCs w:val="21"/>
        </w:rPr>
        <w:t>111</w:t>
      </w:r>
      <w:r w:rsidR="00B04C5E">
        <w:rPr>
          <w:rFonts w:asciiTheme="minorHAnsi" w:hAnsiTheme="minorHAnsi" w:cstheme="minorHAnsi"/>
          <w:sz w:val="21"/>
          <w:szCs w:val="21"/>
        </w:rPr>
        <w:t>,</w:t>
      </w:r>
      <w:r w:rsidR="007D442B">
        <w:rPr>
          <w:rFonts w:asciiTheme="minorHAnsi" w:hAnsiTheme="minorHAnsi" w:cstheme="minorHAnsi"/>
          <w:sz w:val="21"/>
          <w:szCs w:val="21"/>
        </w:rPr>
        <w:t>0</w:t>
      </w:r>
      <w:r w:rsidR="00B04C5E">
        <w:rPr>
          <w:rFonts w:asciiTheme="minorHAnsi" w:hAnsiTheme="minorHAnsi" w:cstheme="minorHAnsi"/>
          <w:sz w:val="21"/>
          <w:szCs w:val="21"/>
        </w:rPr>
        <w:t>0</w:t>
      </w:r>
      <w:r w:rsidR="004E4DF6">
        <w:rPr>
          <w:rFonts w:asciiTheme="minorHAnsi" w:hAnsiTheme="minorHAnsi" w:cstheme="minorHAnsi"/>
          <w:sz w:val="21"/>
          <w:szCs w:val="21"/>
        </w:rPr>
        <w:t xml:space="preserve"> (</w:t>
      </w:r>
      <w:r w:rsidR="00B04C5E">
        <w:rPr>
          <w:rFonts w:asciiTheme="minorHAnsi" w:hAnsiTheme="minorHAnsi" w:cstheme="minorHAnsi"/>
          <w:sz w:val="21"/>
          <w:szCs w:val="21"/>
        </w:rPr>
        <w:t>cinco</w:t>
      </w:r>
      <w:r w:rsidR="004E4DF6">
        <w:rPr>
          <w:rFonts w:asciiTheme="minorHAnsi" w:hAnsiTheme="minorHAnsi" w:cstheme="minorHAnsi"/>
          <w:sz w:val="21"/>
          <w:szCs w:val="21"/>
        </w:rPr>
        <w:t xml:space="preserve"> mil, </w:t>
      </w:r>
      <w:r w:rsidR="007D442B">
        <w:rPr>
          <w:rFonts w:asciiTheme="minorHAnsi" w:hAnsiTheme="minorHAnsi" w:cstheme="minorHAnsi"/>
          <w:sz w:val="21"/>
          <w:szCs w:val="21"/>
        </w:rPr>
        <w:t>cento e onze reais</w:t>
      </w:r>
      <w:r w:rsidR="004E4DF6">
        <w:rPr>
          <w:rFonts w:asciiTheme="minorHAnsi" w:hAnsiTheme="minorHAnsi" w:cstheme="minorHAnsi"/>
          <w:sz w:val="21"/>
          <w:szCs w:val="21"/>
        </w:rPr>
        <w:t>)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B77F83">
        <w:rPr>
          <w:rFonts w:asciiTheme="minorHAnsi" w:hAnsiTheme="minorHAnsi" w:cstheme="minorHAnsi"/>
          <w:b/>
          <w:sz w:val="21"/>
          <w:szCs w:val="21"/>
        </w:rPr>
        <w:t>JOSEILDO ALVINO DE SOUZA – OFICINA SÃO JOSÉ</w:t>
      </w:r>
      <w:r w:rsidR="00B77F83" w:rsidRPr="00893971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B77F83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B77F83" w:rsidRPr="00893971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89397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Os autos foram encaminhados a </w:t>
      </w:r>
      <w:r w:rsidRPr="007D6BC5">
        <w:rPr>
          <w:rFonts w:asciiTheme="minorHAnsi" w:hAnsiTheme="minorHAnsi" w:cstheme="minorHAnsi"/>
          <w:sz w:val="21"/>
          <w:szCs w:val="21"/>
        </w:rPr>
        <w:t xml:space="preserve">esta Controladoria Geral do Estado – CGE para </w:t>
      </w:r>
      <w:r w:rsidR="00286559" w:rsidRPr="007D6BC5">
        <w:rPr>
          <w:rFonts w:asciiTheme="minorHAnsi" w:hAnsiTheme="minorHAnsi" w:cstheme="minorHAnsi"/>
          <w:sz w:val="21"/>
          <w:szCs w:val="21"/>
        </w:rPr>
        <w:t>pronunciamento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1E04E6" w:rsidRPr="0089397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39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8939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D6BC5" w:rsidRPr="007D6BC5">
        <w:rPr>
          <w:rFonts w:asciiTheme="minorHAnsi" w:hAnsiTheme="minorHAnsi" w:cstheme="minorHAnsi"/>
          <w:bCs/>
          <w:sz w:val="21"/>
          <w:szCs w:val="21"/>
        </w:rPr>
        <w:t>2000</w:t>
      </w:r>
      <w:r w:rsidR="00B77F83">
        <w:rPr>
          <w:rFonts w:asciiTheme="minorHAnsi" w:hAnsiTheme="minorHAnsi" w:cstheme="minorHAnsi"/>
          <w:bCs/>
          <w:sz w:val="21"/>
          <w:szCs w:val="21"/>
        </w:rPr>
        <w:t>-</w:t>
      </w:r>
      <w:r w:rsidR="007D442B">
        <w:rPr>
          <w:rFonts w:asciiTheme="minorHAnsi" w:hAnsiTheme="minorHAnsi" w:cstheme="minorHAnsi"/>
          <w:bCs/>
          <w:sz w:val="21"/>
          <w:szCs w:val="21"/>
        </w:rPr>
        <w:t>20059</w:t>
      </w:r>
      <w:r w:rsidR="007D6BC5" w:rsidRPr="007D6BC5">
        <w:rPr>
          <w:rFonts w:asciiTheme="minorHAnsi" w:hAnsiTheme="minorHAnsi" w:cstheme="minorHAnsi"/>
          <w:bCs/>
          <w:sz w:val="21"/>
          <w:szCs w:val="21"/>
        </w:rPr>
        <w:t>/2015</w:t>
      </w:r>
      <w:r w:rsidR="003262B7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893971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>
        <w:rPr>
          <w:rFonts w:asciiTheme="minorHAnsi" w:hAnsiTheme="minorHAnsi" w:cstheme="minorHAnsi"/>
          <w:i/>
          <w:sz w:val="21"/>
          <w:szCs w:val="21"/>
        </w:rPr>
        <w:t>a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89397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7D442B">
        <w:rPr>
          <w:rFonts w:asciiTheme="minorHAnsi" w:hAnsiTheme="minorHAnsi" w:cstheme="minorHAnsi"/>
          <w:sz w:val="21"/>
          <w:szCs w:val="21"/>
        </w:rPr>
        <w:t>49</w:t>
      </w:r>
      <w:r w:rsidRPr="00893971">
        <w:rPr>
          <w:rFonts w:asciiTheme="minorHAnsi" w:hAnsiTheme="minorHAnsi" w:cstheme="minorHAnsi"/>
          <w:sz w:val="21"/>
          <w:szCs w:val="21"/>
        </w:rPr>
        <w:t xml:space="preserve">). </w:t>
      </w:r>
      <w:r w:rsidR="00C11A85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7D6BC5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b/>
          <w:sz w:val="21"/>
          <w:szCs w:val="21"/>
        </w:rPr>
        <w:t>a)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 f</w:t>
      </w:r>
      <w:r w:rsidR="004F68B3" w:rsidRPr="00893971">
        <w:rPr>
          <w:rFonts w:asciiTheme="minorHAnsi" w:hAnsiTheme="minorHAnsi" w:cstheme="minorHAnsi"/>
          <w:sz w:val="21"/>
          <w:szCs w:val="21"/>
        </w:rPr>
        <w:t xml:space="preserve">l. </w:t>
      </w:r>
      <w:r w:rsidR="00F21A15" w:rsidRPr="00893971">
        <w:rPr>
          <w:rFonts w:asciiTheme="minorHAnsi" w:hAnsiTheme="minorHAnsi" w:cstheme="minorHAnsi"/>
          <w:sz w:val="21"/>
          <w:szCs w:val="21"/>
        </w:rPr>
        <w:t xml:space="preserve">02 </w:t>
      </w:r>
      <w:proofErr w:type="spellStart"/>
      <w:r w:rsidR="007D6BC5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D442B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C077CC">
        <w:rPr>
          <w:rFonts w:asciiTheme="minorHAnsi" w:hAnsiTheme="minorHAnsi" w:cstheme="minorHAnsi"/>
          <w:sz w:val="21"/>
          <w:szCs w:val="21"/>
        </w:rPr>
        <w:t xml:space="preserve"> nº </w:t>
      </w:r>
      <w:r w:rsidR="007D442B">
        <w:rPr>
          <w:rFonts w:asciiTheme="minorHAnsi" w:hAnsiTheme="minorHAnsi" w:cstheme="minorHAnsi"/>
          <w:sz w:val="21"/>
          <w:szCs w:val="21"/>
        </w:rPr>
        <w:t>483/</w:t>
      </w:r>
      <w:r w:rsidR="00C077CC">
        <w:rPr>
          <w:rFonts w:asciiTheme="minorHAnsi" w:hAnsiTheme="minorHAnsi" w:cstheme="minorHAnsi"/>
          <w:sz w:val="21"/>
          <w:szCs w:val="21"/>
        </w:rPr>
        <w:t>2015</w:t>
      </w:r>
      <w:r w:rsidR="007D442B">
        <w:rPr>
          <w:rFonts w:asciiTheme="minorHAnsi" w:hAnsiTheme="minorHAnsi" w:cstheme="minorHAnsi"/>
          <w:sz w:val="21"/>
          <w:szCs w:val="21"/>
        </w:rPr>
        <w:t>,</w:t>
      </w:r>
      <w:r w:rsidR="009F467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893971">
        <w:rPr>
          <w:rFonts w:asciiTheme="minorHAnsi" w:hAnsiTheme="minorHAnsi" w:cstheme="minorHAnsi"/>
          <w:sz w:val="21"/>
          <w:szCs w:val="21"/>
        </w:rPr>
        <w:t>da lavra d</w:t>
      </w:r>
      <w:r w:rsidR="007D442B">
        <w:rPr>
          <w:rFonts w:asciiTheme="minorHAnsi" w:hAnsiTheme="minorHAnsi" w:cstheme="minorHAnsi"/>
          <w:sz w:val="21"/>
          <w:szCs w:val="21"/>
        </w:rPr>
        <w:t>a</w:t>
      </w:r>
      <w:r w:rsidR="007D6BC5">
        <w:rPr>
          <w:rFonts w:asciiTheme="minorHAnsi" w:hAnsiTheme="minorHAnsi" w:cstheme="minorHAnsi"/>
          <w:sz w:val="21"/>
          <w:szCs w:val="21"/>
        </w:rPr>
        <w:t xml:space="preserve"> </w:t>
      </w:r>
      <w:r w:rsidR="007D442B">
        <w:rPr>
          <w:rFonts w:asciiTheme="minorHAnsi" w:hAnsiTheme="minorHAnsi" w:cstheme="minorHAnsi"/>
          <w:sz w:val="21"/>
          <w:szCs w:val="21"/>
        </w:rPr>
        <w:t>Diretora de Vigilância Epidemiológica/SESAU</w:t>
      </w:r>
      <w:r w:rsidR="007D6BC5">
        <w:rPr>
          <w:rFonts w:asciiTheme="minorHAnsi" w:hAnsiTheme="minorHAnsi" w:cstheme="minorHAnsi"/>
          <w:sz w:val="21"/>
          <w:szCs w:val="21"/>
        </w:rPr>
        <w:t xml:space="preserve">, </w:t>
      </w:r>
      <w:r w:rsidRPr="00893971">
        <w:rPr>
          <w:rFonts w:asciiTheme="minorHAnsi" w:hAnsiTheme="minorHAnsi" w:cstheme="minorHAnsi"/>
          <w:sz w:val="21"/>
          <w:szCs w:val="21"/>
        </w:rPr>
        <w:t>datad</w:t>
      </w:r>
      <w:r w:rsidR="003262B7" w:rsidRPr="00893971">
        <w:rPr>
          <w:rFonts w:asciiTheme="minorHAnsi" w:hAnsiTheme="minorHAnsi" w:cstheme="minorHAnsi"/>
          <w:sz w:val="21"/>
          <w:szCs w:val="21"/>
        </w:rPr>
        <w:t>o</w:t>
      </w:r>
      <w:r w:rsidRPr="00893971">
        <w:rPr>
          <w:rFonts w:asciiTheme="minorHAnsi" w:hAnsiTheme="minorHAnsi" w:cstheme="minorHAnsi"/>
          <w:sz w:val="21"/>
          <w:szCs w:val="21"/>
        </w:rPr>
        <w:t xml:space="preserve"> de </w:t>
      </w:r>
      <w:r w:rsidR="007D442B">
        <w:rPr>
          <w:rFonts w:asciiTheme="minorHAnsi" w:hAnsiTheme="minorHAnsi" w:cstheme="minorHAnsi"/>
          <w:sz w:val="21"/>
          <w:szCs w:val="21"/>
        </w:rPr>
        <w:t>24</w:t>
      </w:r>
      <w:r w:rsidR="009F467A" w:rsidRPr="00893971">
        <w:rPr>
          <w:rFonts w:asciiTheme="minorHAnsi" w:hAnsiTheme="minorHAnsi" w:cstheme="minorHAnsi"/>
          <w:sz w:val="21"/>
          <w:szCs w:val="21"/>
        </w:rPr>
        <w:t>/</w:t>
      </w:r>
      <w:r w:rsidR="00C077CC">
        <w:rPr>
          <w:rFonts w:asciiTheme="minorHAnsi" w:hAnsiTheme="minorHAnsi" w:cstheme="minorHAnsi"/>
          <w:sz w:val="21"/>
          <w:szCs w:val="21"/>
        </w:rPr>
        <w:t>08</w:t>
      </w:r>
      <w:r w:rsidR="009F467A" w:rsidRPr="00893971">
        <w:rPr>
          <w:rFonts w:asciiTheme="minorHAnsi" w:hAnsiTheme="minorHAnsi" w:cstheme="minorHAnsi"/>
          <w:sz w:val="21"/>
          <w:szCs w:val="21"/>
        </w:rPr>
        <w:t>/2015</w:t>
      </w:r>
      <w:r w:rsidR="00F21A15" w:rsidRPr="00893971">
        <w:rPr>
          <w:rFonts w:asciiTheme="minorHAnsi" w:hAnsiTheme="minorHAnsi" w:cstheme="minorHAnsi"/>
          <w:sz w:val="21"/>
          <w:szCs w:val="21"/>
        </w:rPr>
        <w:t xml:space="preserve">, </w:t>
      </w:r>
      <w:r w:rsidRPr="00893971">
        <w:rPr>
          <w:rFonts w:asciiTheme="minorHAnsi" w:hAnsiTheme="minorHAnsi" w:cstheme="minorHAnsi"/>
          <w:sz w:val="21"/>
          <w:szCs w:val="21"/>
        </w:rPr>
        <w:t>solicitando</w:t>
      </w:r>
      <w:r w:rsidR="00F21A15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7D442B">
        <w:rPr>
          <w:rFonts w:asciiTheme="minorHAnsi" w:hAnsiTheme="minorHAnsi" w:cstheme="minorHAnsi"/>
          <w:bCs/>
          <w:sz w:val="21"/>
          <w:szCs w:val="21"/>
        </w:rPr>
        <w:t xml:space="preserve">contratação de serviços de manutenção do veículo </w:t>
      </w:r>
      <w:r w:rsidR="007D442B">
        <w:rPr>
          <w:rFonts w:asciiTheme="minorHAnsi" w:hAnsiTheme="minorHAnsi" w:cstheme="minorHAnsi"/>
          <w:b/>
          <w:bCs/>
          <w:sz w:val="21"/>
          <w:szCs w:val="21"/>
        </w:rPr>
        <w:t>FIAT UNO</w:t>
      </w:r>
      <w:r w:rsidR="007D442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D442B" w:rsidRPr="00B04C5E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7D442B">
        <w:rPr>
          <w:rFonts w:asciiTheme="minorHAnsi" w:hAnsiTheme="minorHAnsi" w:cstheme="minorHAnsi"/>
          <w:b/>
          <w:bCs/>
          <w:sz w:val="21"/>
          <w:szCs w:val="21"/>
        </w:rPr>
        <w:t>MUM 3607.</w:t>
      </w:r>
      <w:r w:rsidR="007D442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D6BC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00F0" w:rsidRPr="00893971">
        <w:rPr>
          <w:rFonts w:asciiTheme="minorHAnsi" w:hAnsiTheme="minorHAnsi" w:cstheme="minorHAnsi"/>
          <w:sz w:val="21"/>
          <w:szCs w:val="21"/>
        </w:rPr>
        <w:t>À fl. 03</w:t>
      </w:r>
      <w:r w:rsidR="00547F07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FE00F0" w:rsidRPr="00893971">
        <w:rPr>
          <w:rFonts w:asciiTheme="minorHAnsi" w:hAnsiTheme="minorHAnsi" w:cstheme="minorHAnsi"/>
          <w:sz w:val="21"/>
          <w:szCs w:val="21"/>
        </w:rPr>
        <w:t xml:space="preserve">consta Termo de Referência, </w:t>
      </w:r>
      <w:proofErr w:type="gramStart"/>
      <w:r w:rsidR="007D442B">
        <w:rPr>
          <w:rFonts w:asciiTheme="minorHAnsi" w:hAnsiTheme="minorHAnsi" w:cstheme="minorHAnsi"/>
          <w:sz w:val="21"/>
          <w:szCs w:val="21"/>
        </w:rPr>
        <w:t>sem</w:t>
      </w:r>
      <w:proofErr w:type="gramEnd"/>
      <w:r w:rsidR="007D442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D442B">
        <w:rPr>
          <w:rFonts w:asciiTheme="minorHAnsi" w:hAnsiTheme="minorHAnsi" w:cstheme="minorHAnsi"/>
          <w:sz w:val="21"/>
          <w:szCs w:val="21"/>
        </w:rPr>
        <w:t>data</w:t>
      </w:r>
      <w:proofErr w:type="gramEnd"/>
      <w:r w:rsidR="00FE00F0" w:rsidRPr="00893971">
        <w:rPr>
          <w:rFonts w:asciiTheme="minorHAnsi" w:hAnsiTheme="minorHAnsi" w:cstheme="minorHAnsi"/>
          <w:sz w:val="21"/>
          <w:szCs w:val="21"/>
        </w:rPr>
        <w:t xml:space="preserve">, </w:t>
      </w:r>
      <w:r w:rsidR="003262B7" w:rsidRPr="00893971">
        <w:rPr>
          <w:rFonts w:asciiTheme="minorHAnsi" w:hAnsiTheme="minorHAnsi" w:cstheme="minorHAnsi"/>
          <w:sz w:val="21"/>
          <w:szCs w:val="21"/>
        </w:rPr>
        <w:t>ass</w:t>
      </w:r>
      <w:r w:rsidR="00547F07" w:rsidRPr="00893971">
        <w:rPr>
          <w:rFonts w:asciiTheme="minorHAnsi" w:hAnsiTheme="minorHAnsi" w:cstheme="minorHAnsi"/>
          <w:sz w:val="21"/>
          <w:szCs w:val="21"/>
        </w:rPr>
        <w:t>inado pel</w:t>
      </w:r>
      <w:r w:rsidR="007D6BC5">
        <w:rPr>
          <w:rFonts w:asciiTheme="minorHAnsi" w:hAnsiTheme="minorHAnsi" w:cstheme="minorHAnsi"/>
          <w:sz w:val="21"/>
          <w:szCs w:val="21"/>
        </w:rPr>
        <w:t>o Coord</w:t>
      </w:r>
      <w:r w:rsidR="007D442B">
        <w:rPr>
          <w:rFonts w:asciiTheme="minorHAnsi" w:hAnsiTheme="minorHAnsi" w:cstheme="minorHAnsi"/>
          <w:sz w:val="21"/>
          <w:szCs w:val="21"/>
        </w:rPr>
        <w:t>. UBV Fumacê, Sr. Jorge Simões de Almeida</w:t>
      </w:r>
      <w:r w:rsidR="007D6BC5">
        <w:rPr>
          <w:rFonts w:asciiTheme="minorHAnsi" w:hAnsiTheme="minorHAnsi" w:cstheme="minorHAnsi"/>
          <w:sz w:val="21"/>
          <w:szCs w:val="21"/>
        </w:rPr>
        <w:t>.</w:t>
      </w:r>
    </w:p>
    <w:p w:rsidR="00952E3D" w:rsidRPr="00B46BCA" w:rsidRDefault="00B46BCA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b</w:t>
      </w:r>
      <w:r w:rsidR="00D141EB"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="00D141EB" w:rsidRPr="00893971">
        <w:rPr>
          <w:rFonts w:asciiTheme="minorHAnsi" w:hAnsiTheme="minorHAnsi" w:cstheme="minorHAnsi"/>
          <w:sz w:val="21"/>
          <w:szCs w:val="21"/>
        </w:rPr>
        <w:t xml:space="preserve"> Às fls. </w:t>
      </w:r>
      <w:r w:rsidR="007D442B">
        <w:rPr>
          <w:rFonts w:asciiTheme="minorHAnsi" w:hAnsiTheme="minorHAnsi" w:cstheme="minorHAnsi"/>
          <w:sz w:val="21"/>
          <w:szCs w:val="21"/>
        </w:rPr>
        <w:t>07</w:t>
      </w:r>
      <w:r w:rsidR="00D141EB" w:rsidRPr="0089397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09</w:t>
      </w:r>
      <w:r w:rsidR="00140DC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D141EB" w:rsidRPr="00893971">
        <w:rPr>
          <w:rFonts w:asciiTheme="minorHAnsi" w:hAnsiTheme="minorHAnsi" w:cstheme="minorHAnsi"/>
          <w:sz w:val="21"/>
          <w:szCs w:val="21"/>
        </w:rPr>
        <w:t>foram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 juntada</w:t>
      </w:r>
      <w:r w:rsidR="00D141EB" w:rsidRPr="00893971">
        <w:rPr>
          <w:rFonts w:asciiTheme="minorHAnsi" w:hAnsiTheme="minorHAnsi" w:cstheme="minorHAnsi"/>
          <w:sz w:val="21"/>
          <w:szCs w:val="21"/>
        </w:rPr>
        <w:t>s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 propostas </w:t>
      </w:r>
      <w:r w:rsidR="00D141EB" w:rsidRPr="00893971">
        <w:rPr>
          <w:rFonts w:asciiTheme="minorHAnsi" w:hAnsiTheme="minorHAnsi" w:cstheme="minorHAnsi"/>
          <w:sz w:val="21"/>
          <w:szCs w:val="21"/>
        </w:rPr>
        <w:t>de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 empresas do ramo, bem como Mapa de Preços</w:t>
      </w:r>
      <w:r w:rsidR="006B4931" w:rsidRPr="00893971">
        <w:rPr>
          <w:rFonts w:asciiTheme="minorHAnsi" w:hAnsiTheme="minorHAnsi" w:cstheme="minorHAnsi"/>
          <w:sz w:val="21"/>
          <w:szCs w:val="21"/>
        </w:rPr>
        <w:t xml:space="preserve"> (fl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6B4931" w:rsidRPr="0089397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10/11</w:t>
      </w:r>
      <w:r w:rsidR="006B4931" w:rsidRPr="00893971">
        <w:rPr>
          <w:rFonts w:asciiTheme="minorHAnsi" w:hAnsiTheme="minorHAnsi" w:cstheme="minorHAnsi"/>
          <w:sz w:val="21"/>
          <w:szCs w:val="21"/>
        </w:rPr>
        <w:t>)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, com participação das seguintes sociedades empresárias: a)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1C4EFC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</w:t>
      </w:r>
      <w:r w:rsidR="001C4EFC" w:rsidRPr="00952E3D">
        <w:rPr>
          <w:rFonts w:asciiTheme="minorHAnsi" w:hAnsiTheme="minorHAnsi" w:cstheme="minorHAnsi"/>
          <w:sz w:val="21"/>
          <w:szCs w:val="21"/>
        </w:rPr>
        <w:t xml:space="preserve">); b) </w:t>
      </w:r>
      <w:r>
        <w:rPr>
          <w:rFonts w:asciiTheme="minorHAnsi" w:hAnsiTheme="minorHAnsi" w:cstheme="minorHAnsi"/>
          <w:b/>
          <w:sz w:val="21"/>
          <w:szCs w:val="21"/>
        </w:rPr>
        <w:t>Edilson da Silva Ambrósio</w:t>
      </w:r>
      <w:r w:rsidR="00810451" w:rsidRPr="00952E3D">
        <w:rPr>
          <w:rFonts w:asciiTheme="minorHAnsi" w:hAnsiTheme="minorHAnsi" w:cstheme="minorHAnsi"/>
          <w:sz w:val="21"/>
          <w:szCs w:val="21"/>
        </w:rPr>
        <w:t xml:space="preserve"> (CNPJ </w:t>
      </w:r>
      <w:r>
        <w:rPr>
          <w:rFonts w:asciiTheme="minorHAnsi" w:hAnsiTheme="minorHAnsi" w:cstheme="minorHAnsi"/>
          <w:sz w:val="21"/>
          <w:szCs w:val="21"/>
        </w:rPr>
        <w:t>00.830.107/0001-67</w:t>
      </w:r>
      <w:r w:rsidR="00810451" w:rsidRPr="00952E3D">
        <w:rPr>
          <w:rFonts w:asciiTheme="minorHAnsi" w:hAnsiTheme="minorHAnsi" w:cstheme="minorHAnsi"/>
          <w:sz w:val="21"/>
          <w:szCs w:val="21"/>
        </w:rPr>
        <w:t>)</w:t>
      </w:r>
      <w:r w:rsidR="001C4EFC" w:rsidRPr="00952E3D">
        <w:rPr>
          <w:rFonts w:asciiTheme="minorHAnsi" w:hAnsiTheme="minorHAnsi" w:cstheme="minorHAnsi"/>
          <w:sz w:val="21"/>
          <w:szCs w:val="21"/>
        </w:rPr>
        <w:t xml:space="preserve">; e c) </w:t>
      </w:r>
      <w:r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810451" w:rsidRPr="00952E3D">
        <w:rPr>
          <w:rFonts w:asciiTheme="minorHAnsi" w:hAnsiTheme="minorHAnsi" w:cstheme="minorHAnsi"/>
          <w:sz w:val="21"/>
          <w:szCs w:val="21"/>
        </w:rPr>
        <w:t xml:space="preserve"> (CNPJ </w:t>
      </w:r>
      <w:r>
        <w:rPr>
          <w:rFonts w:asciiTheme="minorHAnsi" w:hAnsiTheme="minorHAnsi" w:cstheme="minorHAnsi"/>
          <w:sz w:val="21"/>
          <w:szCs w:val="21"/>
        </w:rPr>
        <w:t>07.555.243/0001-68</w:t>
      </w:r>
      <w:r w:rsidR="00810451" w:rsidRPr="00952E3D">
        <w:rPr>
          <w:rFonts w:asciiTheme="minorHAnsi" w:hAnsiTheme="minorHAnsi" w:cstheme="minorHAnsi"/>
          <w:sz w:val="21"/>
          <w:szCs w:val="21"/>
        </w:rPr>
        <w:t xml:space="preserve">). </w:t>
      </w:r>
      <w:r w:rsidR="001C4EFC" w:rsidRPr="00893971">
        <w:rPr>
          <w:rFonts w:asciiTheme="minorHAnsi" w:hAnsiTheme="minorHAnsi" w:cstheme="minorHAnsi"/>
          <w:sz w:val="21"/>
          <w:szCs w:val="21"/>
        </w:rPr>
        <w:t xml:space="preserve">Destaque-se a apresentação de proposta com menor valor pela </w:t>
      </w:r>
      <w:r>
        <w:rPr>
          <w:rFonts w:asciiTheme="minorHAnsi" w:hAnsiTheme="minorHAnsi" w:cstheme="minorHAnsi"/>
          <w:sz w:val="21"/>
          <w:szCs w:val="21"/>
        </w:rPr>
        <w:t xml:space="preserve">empresa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08.627.762/0001-24).</w:t>
      </w:r>
    </w:p>
    <w:p w:rsidR="00B46BCA" w:rsidRDefault="003A7FE6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c</w:t>
      </w:r>
      <w:r w:rsidR="00810451"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="00810451" w:rsidRPr="00893971">
        <w:rPr>
          <w:rFonts w:asciiTheme="minorHAnsi" w:hAnsiTheme="minorHAnsi" w:cstheme="minorHAnsi"/>
          <w:sz w:val="21"/>
          <w:szCs w:val="21"/>
        </w:rPr>
        <w:t xml:space="preserve"> À fl. </w:t>
      </w:r>
      <w:r w:rsidR="00B46BCA">
        <w:rPr>
          <w:rFonts w:asciiTheme="minorHAnsi" w:hAnsiTheme="minorHAnsi" w:cstheme="minorHAnsi"/>
          <w:sz w:val="21"/>
          <w:szCs w:val="21"/>
        </w:rPr>
        <w:t>12</w:t>
      </w:r>
      <w:r w:rsidR="00810451" w:rsidRPr="00893971">
        <w:rPr>
          <w:rFonts w:asciiTheme="minorHAnsi" w:hAnsiTheme="minorHAnsi" w:cstheme="minorHAnsi"/>
          <w:sz w:val="21"/>
          <w:szCs w:val="21"/>
        </w:rPr>
        <w:t xml:space="preserve"> consta despacho s/nº </w:t>
      </w:r>
      <w:r w:rsidR="00D14D14" w:rsidRPr="00893971">
        <w:rPr>
          <w:rFonts w:asciiTheme="minorHAnsi" w:hAnsiTheme="minorHAnsi" w:cstheme="minorHAnsi"/>
          <w:sz w:val="21"/>
          <w:szCs w:val="21"/>
        </w:rPr>
        <w:t>d</w:t>
      </w:r>
      <w:r w:rsidR="00B46BCA">
        <w:rPr>
          <w:rFonts w:asciiTheme="minorHAnsi" w:hAnsiTheme="minorHAnsi" w:cstheme="minorHAnsi"/>
          <w:sz w:val="21"/>
          <w:szCs w:val="21"/>
        </w:rPr>
        <w:t>a Gerência Administrativa</w:t>
      </w:r>
      <w:r w:rsidR="00D14D14" w:rsidRPr="00893971">
        <w:rPr>
          <w:rFonts w:asciiTheme="minorHAnsi" w:hAnsiTheme="minorHAnsi" w:cstheme="minorHAnsi"/>
          <w:sz w:val="21"/>
          <w:szCs w:val="21"/>
        </w:rPr>
        <w:t>,</w:t>
      </w:r>
      <w:r w:rsidR="00810451" w:rsidRPr="00893971">
        <w:rPr>
          <w:rFonts w:asciiTheme="minorHAnsi" w:hAnsiTheme="minorHAnsi" w:cstheme="minorHAnsi"/>
          <w:sz w:val="21"/>
          <w:szCs w:val="21"/>
        </w:rPr>
        <w:t xml:space="preserve"> declarando</w:t>
      </w:r>
      <w:r w:rsidR="002D76F1">
        <w:rPr>
          <w:rFonts w:asciiTheme="minorHAnsi" w:hAnsiTheme="minorHAnsi" w:cstheme="minorHAnsi"/>
          <w:sz w:val="21"/>
          <w:szCs w:val="21"/>
        </w:rPr>
        <w:t xml:space="preserve"> como vencedora da pesquisa de mercado a empresa </w:t>
      </w:r>
      <w:proofErr w:type="spellStart"/>
      <w:r w:rsidR="00B46BCA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="00B46BC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B46BCA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="00B46BCA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B46BC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46BCA"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="00B46BCA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 w:rsidR="00B46BCA">
        <w:rPr>
          <w:rFonts w:asciiTheme="minorHAnsi" w:hAnsiTheme="minorHAnsi" w:cstheme="minorHAnsi"/>
          <w:sz w:val="21"/>
          <w:szCs w:val="21"/>
        </w:rPr>
        <w:t>08.627.762/0001-24),</w:t>
      </w:r>
      <w:r w:rsidR="002D76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6BCA">
        <w:rPr>
          <w:rFonts w:asciiTheme="minorHAnsi" w:hAnsiTheme="minorHAnsi" w:cstheme="minorHAnsi"/>
          <w:sz w:val="21"/>
          <w:szCs w:val="21"/>
        </w:rPr>
        <w:t>no valor de R$5.111,00 (</w:t>
      </w:r>
      <w:proofErr w:type="gramStart"/>
      <w:r w:rsidR="00B46BCA">
        <w:rPr>
          <w:rFonts w:asciiTheme="minorHAnsi" w:hAnsiTheme="minorHAnsi" w:cstheme="minorHAnsi"/>
          <w:sz w:val="21"/>
          <w:szCs w:val="21"/>
        </w:rPr>
        <w:t>cinco mil, cento e onze</w:t>
      </w:r>
      <w:proofErr w:type="gramEnd"/>
      <w:r w:rsidR="00B46BCA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2D76F1" w:rsidRPr="00893971" w:rsidRDefault="003A7FE6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d</w:t>
      </w:r>
      <w:r w:rsidR="002D76F1"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2D76F1">
        <w:rPr>
          <w:rFonts w:asciiTheme="minorHAnsi" w:hAnsiTheme="minorHAnsi" w:cstheme="minorHAnsi"/>
          <w:sz w:val="21"/>
          <w:szCs w:val="21"/>
        </w:rPr>
        <w:t>À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fl. </w:t>
      </w:r>
      <w:r w:rsidR="00B46BCA">
        <w:rPr>
          <w:rFonts w:asciiTheme="minorHAnsi" w:hAnsiTheme="minorHAnsi" w:cstheme="minorHAnsi"/>
          <w:sz w:val="21"/>
          <w:szCs w:val="21"/>
        </w:rPr>
        <w:t>13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acostou-se Certificado de Registro Cadastral. </w:t>
      </w:r>
      <w:r w:rsidR="002D76F1" w:rsidRPr="008939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2D76F1" w:rsidRPr="008939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2D76F1" w:rsidRPr="00B77F83" w:rsidRDefault="003A7FE6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e</w:t>
      </w:r>
      <w:r w:rsidR="002D76F1"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À fl. </w:t>
      </w:r>
      <w:r w:rsidR="00B46BCA">
        <w:rPr>
          <w:rFonts w:asciiTheme="minorHAnsi" w:hAnsiTheme="minorHAnsi" w:cstheme="minorHAnsi"/>
          <w:sz w:val="21"/>
          <w:szCs w:val="21"/>
        </w:rPr>
        <w:t>14</w:t>
      </w:r>
      <w:r w:rsidR="002D76F1" w:rsidRPr="00893971">
        <w:rPr>
          <w:rFonts w:asciiTheme="minorHAnsi" w:hAnsiTheme="minorHAnsi" w:cstheme="minorHAnsi"/>
          <w:sz w:val="21"/>
          <w:szCs w:val="21"/>
        </w:rPr>
        <w:t xml:space="preserve"> consta despacho s/nº do SECAPRE, declarando: </w:t>
      </w:r>
      <w:r w:rsidR="002D76F1" w:rsidRPr="00B77F83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</w:t>
      </w:r>
      <w:r w:rsidR="002D76F1" w:rsidRPr="00B77F83">
        <w:rPr>
          <w:rFonts w:asciiTheme="minorHAnsi" w:hAnsiTheme="minorHAnsi" w:cstheme="minorHAnsi"/>
          <w:i/>
          <w:sz w:val="21"/>
          <w:szCs w:val="21"/>
        </w:rPr>
        <w:lastRenderedPageBreak/>
        <w:t xml:space="preserve">erário público foi ofertada </w:t>
      </w:r>
      <w:r w:rsidR="00B46BCA" w:rsidRPr="00B77F83">
        <w:rPr>
          <w:rFonts w:asciiTheme="minorHAnsi" w:hAnsiTheme="minorHAnsi" w:cstheme="minorHAnsi"/>
          <w:i/>
          <w:sz w:val="21"/>
          <w:szCs w:val="21"/>
        </w:rPr>
        <w:t>por</w:t>
      </w:r>
      <w:r w:rsidR="002D76F1" w:rsidRPr="00B77F8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B46BCA" w:rsidRPr="00B77F83">
        <w:rPr>
          <w:rFonts w:asciiTheme="minorHAnsi" w:hAnsiTheme="minorHAnsi" w:cstheme="minorHAnsi"/>
          <w:b/>
          <w:i/>
          <w:sz w:val="21"/>
          <w:szCs w:val="21"/>
        </w:rPr>
        <w:t>JOSEILDO ALVINO DE SOUZA</w:t>
      </w:r>
      <w:r w:rsidR="00B46BCA" w:rsidRPr="00B77F83">
        <w:rPr>
          <w:rFonts w:asciiTheme="minorHAnsi" w:hAnsiTheme="minorHAnsi" w:cstheme="minorHAnsi"/>
          <w:i/>
          <w:sz w:val="21"/>
          <w:szCs w:val="21"/>
        </w:rPr>
        <w:t xml:space="preserve"> CNPJ: 08.627.762/0001-24, que</w:t>
      </w:r>
      <w:r w:rsidR="002D76F1" w:rsidRPr="00B77F83">
        <w:rPr>
          <w:rFonts w:asciiTheme="minorHAnsi" w:hAnsiTheme="minorHAnsi" w:cstheme="minorHAnsi"/>
          <w:i/>
          <w:sz w:val="21"/>
          <w:szCs w:val="21"/>
        </w:rPr>
        <w:t xml:space="preserve"> se encontra em situação de </w:t>
      </w:r>
      <w:r w:rsidR="002D76F1" w:rsidRPr="00B77F83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="00B46BCA" w:rsidRPr="00B77F83">
        <w:rPr>
          <w:rFonts w:asciiTheme="minorHAnsi" w:hAnsiTheme="minorHAnsi" w:cstheme="minorHAnsi"/>
          <w:i/>
          <w:sz w:val="21"/>
          <w:szCs w:val="21"/>
        </w:rPr>
        <w:t>”</w:t>
      </w:r>
      <w:r w:rsidR="002D76F1" w:rsidRPr="00B77F83">
        <w:rPr>
          <w:rFonts w:asciiTheme="minorHAnsi" w:hAnsiTheme="minorHAnsi" w:cstheme="minorHAnsi"/>
          <w:i/>
          <w:sz w:val="21"/>
          <w:szCs w:val="21"/>
        </w:rPr>
        <w:t>.</w:t>
      </w:r>
    </w:p>
    <w:p w:rsidR="00B46BCA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="00D14D14"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) À fl. </w:t>
      </w:r>
      <w:r w:rsidR="00B46BCA">
        <w:rPr>
          <w:rFonts w:asciiTheme="minorHAnsi" w:hAnsiTheme="minorHAnsi" w:cstheme="minorHAnsi"/>
          <w:b/>
          <w:sz w:val="21"/>
          <w:szCs w:val="21"/>
          <w:u w:val="single"/>
        </w:rPr>
        <w:t>15</w:t>
      </w:r>
      <w:r w:rsidR="00D14D14"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declarando</w:t>
      </w:r>
      <w:r w:rsidR="002D76F1"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 que as propostas apresentadas</w:t>
      </w:r>
      <w:r w:rsidR="00353D4B"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D76F1" w:rsidRPr="002753FD">
        <w:rPr>
          <w:rFonts w:asciiTheme="minorHAnsi" w:hAnsiTheme="minorHAnsi" w:cstheme="minorHAnsi"/>
          <w:b/>
          <w:sz w:val="21"/>
          <w:szCs w:val="21"/>
          <w:u w:val="single"/>
        </w:rPr>
        <w:t>encontram-se compatíveis com o pedido constante na inicial</w:t>
      </w:r>
      <w:r w:rsidR="00B46BCA">
        <w:rPr>
          <w:rFonts w:asciiTheme="minorHAnsi" w:hAnsiTheme="minorHAnsi" w:cstheme="minorHAnsi"/>
          <w:b/>
          <w:sz w:val="21"/>
          <w:szCs w:val="21"/>
          <w:u w:val="single"/>
        </w:rPr>
        <w:t>, carecendo, no entanto, de atualização.</w:t>
      </w:r>
    </w:p>
    <w:p w:rsidR="00B46BCA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g</w:t>
      </w:r>
      <w:r w:rsidR="00E5480F"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="00E5480F" w:rsidRPr="00893971">
        <w:rPr>
          <w:rFonts w:asciiTheme="minorHAnsi" w:hAnsiTheme="minorHAnsi" w:cstheme="minorHAnsi"/>
          <w:sz w:val="21"/>
          <w:szCs w:val="21"/>
        </w:rPr>
        <w:t xml:space="preserve"> Às fls. </w:t>
      </w:r>
      <w:r w:rsidR="00B46BCA">
        <w:rPr>
          <w:rFonts w:asciiTheme="minorHAnsi" w:hAnsiTheme="minorHAnsi" w:cstheme="minorHAnsi"/>
          <w:sz w:val="21"/>
          <w:szCs w:val="21"/>
        </w:rPr>
        <w:t>16</w:t>
      </w:r>
      <w:r w:rsidR="00353D4B">
        <w:rPr>
          <w:rFonts w:asciiTheme="minorHAnsi" w:hAnsiTheme="minorHAnsi" w:cstheme="minorHAnsi"/>
          <w:sz w:val="21"/>
          <w:szCs w:val="21"/>
        </w:rPr>
        <w:t>/</w:t>
      </w:r>
      <w:r w:rsidR="00E10A9E">
        <w:rPr>
          <w:rFonts w:asciiTheme="minorHAnsi" w:hAnsiTheme="minorHAnsi" w:cstheme="minorHAnsi"/>
          <w:sz w:val="21"/>
          <w:szCs w:val="21"/>
        </w:rPr>
        <w:t>1</w:t>
      </w:r>
      <w:r w:rsidR="00B46BCA">
        <w:rPr>
          <w:rFonts w:asciiTheme="minorHAnsi" w:hAnsiTheme="minorHAnsi" w:cstheme="minorHAnsi"/>
          <w:sz w:val="21"/>
          <w:szCs w:val="21"/>
        </w:rPr>
        <w:t>8</w:t>
      </w:r>
      <w:r w:rsidR="00E5480F" w:rsidRPr="00893971">
        <w:rPr>
          <w:rFonts w:asciiTheme="minorHAnsi" w:hAnsiTheme="minorHAnsi" w:cstheme="minorHAnsi"/>
          <w:sz w:val="21"/>
          <w:szCs w:val="21"/>
        </w:rPr>
        <w:t xml:space="preserve"> foram juntadas </w:t>
      </w:r>
      <w:r w:rsidR="00E91EA7">
        <w:rPr>
          <w:rFonts w:asciiTheme="minorHAnsi" w:hAnsiTheme="minorHAnsi" w:cstheme="minorHAnsi"/>
          <w:sz w:val="21"/>
          <w:szCs w:val="21"/>
        </w:rPr>
        <w:t xml:space="preserve">novas </w:t>
      </w:r>
      <w:r w:rsidR="00E5480F" w:rsidRPr="00893971">
        <w:rPr>
          <w:rFonts w:asciiTheme="minorHAnsi" w:hAnsiTheme="minorHAnsi" w:cstheme="minorHAnsi"/>
          <w:sz w:val="21"/>
          <w:szCs w:val="21"/>
        </w:rPr>
        <w:t>propostas d</w:t>
      </w:r>
      <w:r w:rsidR="00E5480F">
        <w:rPr>
          <w:rFonts w:asciiTheme="minorHAnsi" w:hAnsiTheme="minorHAnsi" w:cstheme="minorHAnsi"/>
          <w:sz w:val="21"/>
          <w:szCs w:val="21"/>
        </w:rPr>
        <w:t>as</w:t>
      </w:r>
      <w:r w:rsidR="00E5480F" w:rsidRPr="00893971">
        <w:rPr>
          <w:rFonts w:asciiTheme="minorHAnsi" w:hAnsiTheme="minorHAnsi" w:cstheme="minorHAnsi"/>
          <w:sz w:val="21"/>
          <w:szCs w:val="21"/>
        </w:rPr>
        <w:t xml:space="preserve"> empresas </w:t>
      </w:r>
      <w:r w:rsidR="00E5480F">
        <w:rPr>
          <w:rFonts w:asciiTheme="minorHAnsi" w:hAnsiTheme="minorHAnsi" w:cstheme="minorHAnsi"/>
          <w:sz w:val="21"/>
          <w:szCs w:val="21"/>
        </w:rPr>
        <w:t>referidas</w:t>
      </w:r>
      <w:r w:rsidR="00E5480F" w:rsidRPr="00893971">
        <w:rPr>
          <w:rFonts w:asciiTheme="minorHAnsi" w:hAnsiTheme="minorHAnsi" w:cstheme="minorHAnsi"/>
          <w:sz w:val="21"/>
          <w:szCs w:val="21"/>
        </w:rPr>
        <w:t xml:space="preserve">, </w:t>
      </w:r>
      <w:r w:rsidR="00B46BCA">
        <w:rPr>
          <w:rFonts w:asciiTheme="minorHAnsi" w:hAnsiTheme="minorHAnsi" w:cstheme="minorHAnsi"/>
          <w:sz w:val="21"/>
          <w:szCs w:val="21"/>
        </w:rPr>
        <w:t>em obediência às determinações contidas</w:t>
      </w:r>
      <w:r w:rsidR="00E5480F">
        <w:rPr>
          <w:rFonts w:asciiTheme="minorHAnsi" w:hAnsiTheme="minorHAnsi" w:cstheme="minorHAnsi"/>
          <w:sz w:val="21"/>
          <w:szCs w:val="21"/>
        </w:rPr>
        <w:t xml:space="preserve"> no despacho emitido pela Controladoria Interna (fl. </w:t>
      </w:r>
      <w:r w:rsidR="00B46BCA">
        <w:rPr>
          <w:rFonts w:asciiTheme="minorHAnsi" w:hAnsiTheme="minorHAnsi" w:cstheme="minorHAnsi"/>
          <w:sz w:val="21"/>
          <w:szCs w:val="21"/>
        </w:rPr>
        <w:t>15</w:t>
      </w:r>
      <w:r w:rsidR="00E5480F">
        <w:rPr>
          <w:rFonts w:asciiTheme="minorHAnsi" w:hAnsiTheme="minorHAnsi" w:cstheme="minorHAnsi"/>
          <w:sz w:val="21"/>
          <w:szCs w:val="21"/>
        </w:rPr>
        <w:t xml:space="preserve">). Dentre as propostas apresentadas, manteve-se com menor valor a cotação realizada pela empresa </w:t>
      </w:r>
      <w:proofErr w:type="spellStart"/>
      <w:r w:rsidR="00B46BCA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="00B46BC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B46BCA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="00B46BCA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B46BC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46BCA"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="00B46BCA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 w:rsidR="00B46BCA">
        <w:rPr>
          <w:rFonts w:asciiTheme="minorHAnsi" w:hAnsiTheme="minorHAnsi" w:cstheme="minorHAnsi"/>
          <w:sz w:val="21"/>
          <w:szCs w:val="21"/>
        </w:rPr>
        <w:t>08.627.762/0001-24),</w:t>
      </w:r>
      <w:r w:rsidR="00B46B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6BCA">
        <w:rPr>
          <w:rFonts w:asciiTheme="minorHAnsi" w:hAnsiTheme="minorHAnsi" w:cstheme="minorHAnsi"/>
          <w:sz w:val="21"/>
          <w:szCs w:val="21"/>
        </w:rPr>
        <w:t>no valor de R$5.111,00 (</w:t>
      </w:r>
      <w:proofErr w:type="gramStart"/>
      <w:r w:rsidR="00B46BCA">
        <w:rPr>
          <w:rFonts w:asciiTheme="minorHAnsi" w:hAnsiTheme="minorHAnsi" w:cstheme="minorHAnsi"/>
          <w:sz w:val="21"/>
          <w:szCs w:val="21"/>
        </w:rPr>
        <w:t>cinco mil, cento e onze</w:t>
      </w:r>
      <w:proofErr w:type="gramEnd"/>
      <w:r w:rsidR="00B46BCA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h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="00EF3C19"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183B43">
        <w:rPr>
          <w:rFonts w:asciiTheme="minorHAnsi" w:hAnsiTheme="minorHAnsi" w:cstheme="minorHAnsi"/>
          <w:b/>
          <w:sz w:val="21"/>
          <w:szCs w:val="21"/>
          <w:u w:val="single"/>
        </w:rPr>
        <w:t>21</w:t>
      </w:r>
      <w:r w:rsidR="00EF3C19"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</w:t>
      </w:r>
      <w:r w:rsidR="00EF3C19">
        <w:rPr>
          <w:rFonts w:asciiTheme="minorHAnsi" w:hAnsiTheme="minorHAnsi" w:cstheme="minorHAnsi"/>
          <w:b/>
          <w:sz w:val="21"/>
          <w:szCs w:val="21"/>
          <w:u w:val="single"/>
        </w:rPr>
        <w:t>autorização</w:t>
      </w:r>
      <w:r w:rsidR="00EF3C19"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 expressa da </w:t>
      </w:r>
      <w:r w:rsidR="00EF3C19">
        <w:rPr>
          <w:rFonts w:asciiTheme="minorHAnsi" w:hAnsiTheme="minorHAnsi" w:cstheme="minorHAnsi"/>
          <w:b/>
          <w:sz w:val="21"/>
          <w:szCs w:val="21"/>
          <w:u w:val="single"/>
        </w:rPr>
        <w:t>Secretária de Estado da Saúde</w:t>
      </w:r>
      <w:r w:rsidR="00183B4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183B43">
        <w:rPr>
          <w:rFonts w:asciiTheme="minorHAnsi" w:hAnsiTheme="minorHAnsi" w:cstheme="minorHAnsi"/>
          <w:sz w:val="21"/>
          <w:szCs w:val="21"/>
        </w:rPr>
        <w:t>22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="00EF3C19" w:rsidRPr="001D32F0">
        <w:rPr>
          <w:rFonts w:asciiTheme="minorHAnsi" w:hAnsiTheme="minorHAnsi" w:cstheme="minorHAnsi"/>
          <w:i/>
          <w:sz w:val="21"/>
          <w:szCs w:val="21"/>
        </w:rPr>
        <w:t>i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) </w:t>
      </w:r>
      <w:r w:rsidR="00EF3C19">
        <w:rPr>
          <w:rFonts w:asciiTheme="minorHAnsi" w:hAnsiTheme="minorHAnsi" w:cstheme="minorHAnsi"/>
          <w:sz w:val="21"/>
          <w:szCs w:val="21"/>
        </w:rPr>
        <w:t>atualização da Certidão de Registro Cadastral;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EF3C19" w:rsidRPr="001D32F0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EF3C19" w:rsidRPr="001D32F0">
        <w:rPr>
          <w:rFonts w:asciiTheme="minorHAnsi" w:hAnsiTheme="minorHAnsi" w:cstheme="minorHAnsi"/>
          <w:i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indicação orçamentária pela</w:t>
      </w:r>
      <w:r w:rsidR="00EF3C19">
        <w:rPr>
          <w:rFonts w:asciiTheme="minorHAnsi" w:hAnsiTheme="minorHAnsi" w:cstheme="minorHAnsi"/>
          <w:sz w:val="21"/>
          <w:szCs w:val="21"/>
        </w:rPr>
        <w:t xml:space="preserve"> Gerência de Planejamento, Orçamento, Finanças e Contabilidade –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GERPLOR</w:t>
      </w:r>
      <w:r w:rsidR="00EF3C19">
        <w:rPr>
          <w:rFonts w:asciiTheme="minorHAnsi" w:hAnsiTheme="minorHAnsi" w:cstheme="minorHAnsi"/>
          <w:sz w:val="21"/>
          <w:szCs w:val="21"/>
        </w:rPr>
        <w:t xml:space="preserve">; e </w:t>
      </w:r>
      <w:r w:rsidR="00EF3C19" w:rsidRPr="007054EA">
        <w:rPr>
          <w:rFonts w:asciiTheme="minorHAnsi" w:hAnsiTheme="minorHAnsi" w:cstheme="minorHAnsi"/>
          <w:i/>
          <w:sz w:val="21"/>
          <w:szCs w:val="21"/>
        </w:rPr>
        <w:t>i</w:t>
      </w:r>
      <w:r w:rsidR="00EF3C19" w:rsidRPr="001D32F0">
        <w:rPr>
          <w:rFonts w:asciiTheme="minorHAnsi" w:hAnsiTheme="minorHAnsi" w:cstheme="minorHAnsi"/>
          <w:i/>
          <w:sz w:val="21"/>
          <w:szCs w:val="21"/>
        </w:rPr>
        <w:t>ii)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="00EF3C19">
        <w:rPr>
          <w:rFonts w:asciiTheme="minorHAnsi" w:hAnsiTheme="minorHAnsi" w:cstheme="minorHAnsi"/>
          <w:sz w:val="21"/>
          <w:szCs w:val="21"/>
        </w:rPr>
        <w:t>evolução à Gerência Financeira para as devidas providências.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j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="00183B43">
        <w:rPr>
          <w:rFonts w:asciiTheme="minorHAnsi" w:hAnsiTheme="minorHAnsi" w:cstheme="minorHAnsi"/>
          <w:sz w:val="21"/>
          <w:szCs w:val="21"/>
        </w:rPr>
        <w:t>22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, acostou-se novo Certificado de Registro Cadastral (fl. </w:t>
      </w:r>
      <w:r w:rsidR="00183B43">
        <w:rPr>
          <w:rFonts w:asciiTheme="minorHAnsi" w:hAnsiTheme="minorHAnsi" w:cstheme="minorHAnsi"/>
          <w:sz w:val="21"/>
          <w:szCs w:val="21"/>
        </w:rPr>
        <w:t>23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), assim como informação expedida pela Gerência de Planejamento e Orçamento (fl. </w:t>
      </w:r>
      <w:r w:rsidR="00183B43">
        <w:rPr>
          <w:rFonts w:asciiTheme="minorHAnsi" w:hAnsiTheme="minorHAnsi" w:cstheme="minorHAnsi"/>
          <w:sz w:val="21"/>
          <w:szCs w:val="21"/>
        </w:rPr>
        <w:t>24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). </w:t>
      </w:r>
      <w:r w:rsidR="00EF3C19" w:rsidRPr="007054EA">
        <w:rPr>
          <w:rFonts w:asciiTheme="minorHAnsi" w:hAnsiTheme="minorHAnsi" w:cstheme="minorHAnsi"/>
          <w:sz w:val="21"/>
          <w:szCs w:val="21"/>
        </w:rPr>
        <w:t xml:space="preserve">Registre-se a ausência dos documentos de regularidade fiscal e habilitação jurídica descritos nos artigos 28 a 31 da Lei nº 8.666/93. </w:t>
      </w:r>
      <w:r w:rsidR="00EF3C19" w:rsidRPr="001D32F0">
        <w:rPr>
          <w:rFonts w:asciiTheme="minorHAnsi" w:hAnsiTheme="minorHAnsi" w:cstheme="minorHAnsi"/>
          <w:sz w:val="21"/>
          <w:szCs w:val="21"/>
        </w:rPr>
        <w:t>Em tempo, alerte-se para o que dispõe o certificado:</w:t>
      </w:r>
    </w:p>
    <w:p w:rsidR="00EF3C19" w:rsidRPr="00E225FB" w:rsidRDefault="00EF3C19" w:rsidP="00EF3C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225FB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E225FB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E225FB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k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</w:t>
      </w:r>
      <w:r w:rsidR="00194497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fl</w:t>
      </w:r>
      <w:r w:rsidR="00194497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="00D14606">
        <w:rPr>
          <w:rFonts w:asciiTheme="minorHAnsi" w:hAnsiTheme="minorHAnsi" w:cstheme="minorHAnsi"/>
          <w:sz w:val="21"/>
          <w:szCs w:val="21"/>
        </w:rPr>
        <w:t>25</w:t>
      </w:r>
      <w:r w:rsidR="00194497">
        <w:rPr>
          <w:rFonts w:asciiTheme="minorHAnsi" w:hAnsiTheme="minorHAnsi" w:cstheme="minorHAnsi"/>
          <w:sz w:val="21"/>
          <w:szCs w:val="21"/>
        </w:rPr>
        <w:t>/</w:t>
      </w:r>
      <w:r w:rsidR="00D14606">
        <w:rPr>
          <w:rFonts w:asciiTheme="minorHAnsi" w:hAnsiTheme="minorHAnsi" w:cstheme="minorHAnsi"/>
          <w:sz w:val="21"/>
          <w:szCs w:val="21"/>
        </w:rPr>
        <w:t>27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consta</w:t>
      </w:r>
      <w:r w:rsidR="008A395D">
        <w:rPr>
          <w:rFonts w:asciiTheme="minorHAnsi" w:hAnsiTheme="minorHAnsi" w:cstheme="minorHAnsi"/>
          <w:sz w:val="21"/>
          <w:szCs w:val="21"/>
        </w:rPr>
        <w:t>m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Nota</w:t>
      </w:r>
      <w:r w:rsidR="008A395D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de Empenho (2016NE</w:t>
      </w:r>
      <w:r w:rsidR="00183B43">
        <w:rPr>
          <w:rFonts w:asciiTheme="minorHAnsi" w:hAnsiTheme="minorHAnsi" w:cstheme="minorHAnsi"/>
          <w:sz w:val="21"/>
          <w:szCs w:val="21"/>
        </w:rPr>
        <w:t>22015</w:t>
      </w:r>
      <w:r w:rsidR="008A395D">
        <w:rPr>
          <w:rFonts w:asciiTheme="minorHAnsi" w:hAnsiTheme="minorHAnsi" w:cstheme="minorHAnsi"/>
          <w:sz w:val="21"/>
          <w:szCs w:val="21"/>
        </w:rPr>
        <w:t xml:space="preserve"> e 2016NE</w:t>
      </w:r>
      <w:r w:rsidR="00183B43">
        <w:rPr>
          <w:rFonts w:asciiTheme="minorHAnsi" w:hAnsiTheme="minorHAnsi" w:cstheme="minorHAnsi"/>
          <w:sz w:val="21"/>
          <w:szCs w:val="21"/>
        </w:rPr>
        <w:t>22033</w:t>
      </w:r>
      <w:r w:rsidR="00EF3C19" w:rsidRPr="001D32F0">
        <w:rPr>
          <w:rFonts w:asciiTheme="minorHAnsi" w:hAnsiTheme="minorHAnsi" w:cstheme="minorHAnsi"/>
          <w:sz w:val="21"/>
          <w:szCs w:val="21"/>
        </w:rPr>
        <w:t>), datada</w:t>
      </w:r>
      <w:r w:rsidR="0002049B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de </w:t>
      </w:r>
      <w:r w:rsidR="00183B43">
        <w:rPr>
          <w:rFonts w:asciiTheme="minorHAnsi" w:hAnsiTheme="minorHAnsi" w:cstheme="minorHAnsi"/>
          <w:sz w:val="21"/>
          <w:szCs w:val="21"/>
        </w:rPr>
        <w:t>30</w:t>
      </w:r>
      <w:r w:rsidR="00EF3C19" w:rsidRPr="001D32F0">
        <w:rPr>
          <w:rFonts w:asciiTheme="minorHAnsi" w:hAnsiTheme="minorHAnsi" w:cstheme="minorHAnsi"/>
          <w:sz w:val="21"/>
          <w:szCs w:val="21"/>
        </w:rPr>
        <w:t>/12/2016 e assinada</w:t>
      </w:r>
      <w:r w:rsidR="00183B43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pelo Gerente Financeiro, Sr. </w:t>
      </w:r>
      <w:proofErr w:type="spellStart"/>
      <w:r w:rsidR="00EF3C19" w:rsidRPr="001D32F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F3C19" w:rsidRPr="001D32F0">
        <w:rPr>
          <w:rFonts w:asciiTheme="minorHAnsi" w:hAnsiTheme="minorHAnsi" w:cstheme="minorHAnsi"/>
          <w:sz w:val="21"/>
          <w:szCs w:val="21"/>
        </w:rPr>
        <w:t xml:space="preserve"> Dionísio. 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O</w:t>
      </w:r>
      <w:r w:rsidR="00194497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 xml:space="preserve"> referido</w:t>
      </w:r>
      <w:r w:rsidR="00194497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 xml:space="preserve"> documento</w:t>
      </w:r>
      <w:r w:rsidR="00194497">
        <w:rPr>
          <w:rFonts w:asciiTheme="minorHAnsi" w:hAnsiTheme="minorHAnsi" w:cstheme="minorHAnsi"/>
          <w:b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 xml:space="preserve"> não apresenta</w:t>
      </w:r>
      <w:r w:rsidR="00194497">
        <w:rPr>
          <w:rFonts w:asciiTheme="minorHAnsi" w:hAnsiTheme="minorHAnsi" w:cstheme="minorHAnsi"/>
          <w:b/>
          <w:sz w:val="21"/>
          <w:szCs w:val="21"/>
        </w:rPr>
        <w:t>m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 xml:space="preserve">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EF3C19" w:rsidRPr="001D32F0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EF3C19" w:rsidRPr="001D32F0">
        <w:rPr>
          <w:rFonts w:asciiTheme="minorHAnsi" w:hAnsiTheme="minorHAnsi" w:cstheme="minorHAnsi"/>
          <w:b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EF3C19" w:rsidRPr="001D32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F3C19" w:rsidRPr="001D32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F3C19" w:rsidRPr="001D32F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.</w:t>
      </w:r>
    </w:p>
    <w:p w:rsidR="00EF3C19" w:rsidRPr="00B77F83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l</w:t>
      </w:r>
      <w:r w:rsidR="00EF3C19" w:rsidRPr="00E92233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 À fl. </w:t>
      </w:r>
      <w:r w:rsidR="00183B43">
        <w:rPr>
          <w:rFonts w:asciiTheme="minorHAnsi" w:hAnsiTheme="minorHAnsi" w:cstheme="minorHAnsi"/>
          <w:sz w:val="21"/>
          <w:szCs w:val="21"/>
        </w:rPr>
        <w:t>28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="00EF3C19" w:rsidRPr="00B77F83">
        <w:rPr>
          <w:rFonts w:asciiTheme="minorHAnsi" w:hAnsiTheme="minorHAnsi" w:cstheme="minorHAnsi"/>
          <w:i/>
          <w:sz w:val="21"/>
          <w:szCs w:val="21"/>
        </w:rPr>
        <w:t>“verificação e conferência dos dados emitidos e demais providências pertinentes”.</w:t>
      </w:r>
    </w:p>
    <w:p w:rsidR="00EF3C19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m</w:t>
      </w:r>
      <w:r w:rsidR="00EF3C19" w:rsidRPr="00E92233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 À fl. </w:t>
      </w:r>
      <w:r w:rsidR="00183B43">
        <w:rPr>
          <w:rFonts w:asciiTheme="minorHAnsi" w:hAnsiTheme="minorHAnsi" w:cstheme="minorHAnsi"/>
          <w:sz w:val="21"/>
          <w:szCs w:val="21"/>
        </w:rPr>
        <w:t>29</w:t>
      </w:r>
      <w:r w:rsidR="00E92233">
        <w:rPr>
          <w:rFonts w:asciiTheme="minorHAnsi" w:hAnsiTheme="minorHAnsi" w:cstheme="minorHAnsi"/>
          <w:sz w:val="21"/>
          <w:szCs w:val="21"/>
        </w:rPr>
        <w:t xml:space="preserve"> consta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 </w:t>
      </w:r>
      <w:r w:rsidR="00E92233" w:rsidRPr="00E92233">
        <w:rPr>
          <w:rFonts w:asciiTheme="minorHAnsi" w:hAnsiTheme="minorHAnsi" w:cstheme="minorHAnsi"/>
          <w:sz w:val="21"/>
          <w:szCs w:val="21"/>
        </w:rPr>
        <w:t>documento s/nº, da lavra do S</w:t>
      </w:r>
      <w:r w:rsidR="00E92233">
        <w:rPr>
          <w:rFonts w:asciiTheme="minorHAnsi" w:hAnsiTheme="minorHAnsi" w:cstheme="minorHAnsi"/>
          <w:sz w:val="21"/>
          <w:szCs w:val="21"/>
        </w:rPr>
        <w:t xml:space="preserve">ubgestor de Frotas/SESAU, 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através do qual </w:t>
      </w:r>
      <w:proofErr w:type="gramStart"/>
      <w:r w:rsidR="00EF3C19" w:rsidRPr="00E92233">
        <w:rPr>
          <w:rFonts w:asciiTheme="minorHAnsi" w:hAnsiTheme="minorHAnsi" w:cstheme="minorHAnsi"/>
          <w:sz w:val="21"/>
          <w:szCs w:val="21"/>
        </w:rPr>
        <w:t>fez</w:t>
      </w:r>
      <w:proofErr w:type="gramEnd"/>
      <w:r w:rsidR="00EF3C19" w:rsidRPr="00E92233">
        <w:rPr>
          <w:rFonts w:asciiTheme="minorHAnsi" w:hAnsiTheme="minorHAnsi" w:cstheme="minorHAnsi"/>
          <w:sz w:val="21"/>
          <w:szCs w:val="21"/>
        </w:rPr>
        <w:t xml:space="preserve"> juntada dos seguintes documentos: </w:t>
      </w:r>
      <w:r w:rsidR="00EF3C19" w:rsidRPr="00E92233">
        <w:rPr>
          <w:rFonts w:asciiTheme="minorHAnsi" w:hAnsiTheme="minorHAnsi" w:cstheme="minorHAnsi"/>
          <w:i/>
          <w:sz w:val="21"/>
          <w:szCs w:val="21"/>
        </w:rPr>
        <w:t>i)</w:t>
      </w:r>
      <w:r w:rsidR="00EF3C19" w:rsidRPr="00E92233">
        <w:rPr>
          <w:rFonts w:asciiTheme="minorHAnsi" w:hAnsiTheme="minorHAnsi" w:cstheme="minorHAnsi"/>
          <w:sz w:val="21"/>
          <w:szCs w:val="21"/>
        </w:rPr>
        <w:t xml:space="preserve"> </w:t>
      </w:r>
      <w:r w:rsidR="00183B43">
        <w:rPr>
          <w:rFonts w:asciiTheme="minorHAnsi" w:hAnsiTheme="minorHAnsi" w:cstheme="minorHAnsi"/>
          <w:sz w:val="21"/>
          <w:szCs w:val="21"/>
        </w:rPr>
        <w:t xml:space="preserve">Cópia de </w:t>
      </w:r>
      <w:r w:rsidR="00EF3C19" w:rsidRPr="00E92233">
        <w:rPr>
          <w:rFonts w:asciiTheme="minorHAnsi" w:hAnsiTheme="minorHAnsi" w:cstheme="minorHAnsi"/>
          <w:sz w:val="21"/>
          <w:szCs w:val="21"/>
        </w:rPr>
        <w:t>Ord</w:t>
      </w:r>
      <w:r w:rsidR="00E92233">
        <w:rPr>
          <w:rFonts w:asciiTheme="minorHAnsi" w:hAnsiTheme="minorHAnsi" w:cstheme="minorHAnsi"/>
          <w:sz w:val="21"/>
          <w:szCs w:val="21"/>
        </w:rPr>
        <w:t xml:space="preserve">ens de serviço s/nº, sem data e sem assinatura de recebimento (fls. </w:t>
      </w:r>
      <w:r w:rsidR="00183B43">
        <w:rPr>
          <w:rFonts w:asciiTheme="minorHAnsi" w:hAnsiTheme="minorHAnsi" w:cstheme="minorHAnsi"/>
          <w:sz w:val="21"/>
          <w:szCs w:val="21"/>
        </w:rPr>
        <w:t>30</w:t>
      </w:r>
      <w:r w:rsidR="00E92233">
        <w:rPr>
          <w:rFonts w:asciiTheme="minorHAnsi" w:hAnsiTheme="minorHAnsi" w:cstheme="minorHAnsi"/>
          <w:sz w:val="21"/>
          <w:szCs w:val="21"/>
        </w:rPr>
        <w:t>/</w:t>
      </w:r>
      <w:r w:rsidR="00183B43">
        <w:rPr>
          <w:rFonts w:asciiTheme="minorHAnsi" w:hAnsiTheme="minorHAnsi" w:cstheme="minorHAnsi"/>
          <w:sz w:val="21"/>
          <w:szCs w:val="21"/>
        </w:rPr>
        <w:t>31</w:t>
      </w:r>
      <w:r w:rsidR="00E92233">
        <w:rPr>
          <w:rFonts w:asciiTheme="minorHAnsi" w:hAnsiTheme="minorHAnsi" w:cstheme="minorHAnsi"/>
          <w:sz w:val="21"/>
          <w:szCs w:val="21"/>
        </w:rPr>
        <w:t xml:space="preserve">); </w:t>
      </w:r>
      <w:proofErr w:type="gramStart"/>
      <w:r w:rsidR="00EF3C19" w:rsidRPr="00E92233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EF3C19" w:rsidRPr="00E92233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="00EF3C19" w:rsidRPr="00E92233">
        <w:rPr>
          <w:rFonts w:asciiTheme="minorHAnsi" w:hAnsiTheme="minorHAnsi" w:cstheme="minorHAnsi"/>
          <w:sz w:val="21"/>
          <w:szCs w:val="21"/>
        </w:rPr>
        <w:t>Certidões de regularidade fiscal</w:t>
      </w:r>
      <w:r w:rsidR="00EF3C19">
        <w:rPr>
          <w:rFonts w:asciiTheme="minorHAnsi" w:hAnsiTheme="minorHAnsi" w:cstheme="minorHAnsi"/>
          <w:sz w:val="21"/>
          <w:szCs w:val="21"/>
        </w:rPr>
        <w:t xml:space="preserve"> e trabalhista 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referentes à empresa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183B43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183B43"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="00183B43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 w:rsidR="00183B43">
        <w:rPr>
          <w:rFonts w:asciiTheme="minorHAnsi" w:hAnsiTheme="minorHAnsi" w:cstheme="minorHAnsi"/>
          <w:sz w:val="21"/>
          <w:szCs w:val="21"/>
        </w:rPr>
        <w:t>08.627.762/0001-24)</w:t>
      </w:r>
      <w:r w:rsidR="00EF3C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3C19">
        <w:rPr>
          <w:rFonts w:asciiTheme="minorHAnsi" w:hAnsiTheme="minorHAnsi" w:cstheme="minorHAnsi"/>
          <w:sz w:val="21"/>
          <w:szCs w:val="21"/>
        </w:rPr>
        <w:t xml:space="preserve">(fls. </w:t>
      </w:r>
      <w:r w:rsidR="00183B43">
        <w:rPr>
          <w:rFonts w:asciiTheme="minorHAnsi" w:hAnsiTheme="minorHAnsi" w:cstheme="minorHAnsi"/>
          <w:sz w:val="21"/>
          <w:szCs w:val="21"/>
        </w:rPr>
        <w:t>32</w:t>
      </w:r>
      <w:r w:rsidR="00EF3C19">
        <w:rPr>
          <w:rFonts w:asciiTheme="minorHAnsi" w:hAnsiTheme="minorHAnsi" w:cstheme="minorHAnsi"/>
          <w:sz w:val="21"/>
          <w:szCs w:val="21"/>
        </w:rPr>
        <w:t>/</w:t>
      </w:r>
      <w:r w:rsidR="00183B43">
        <w:rPr>
          <w:rFonts w:asciiTheme="minorHAnsi" w:hAnsiTheme="minorHAnsi" w:cstheme="minorHAnsi"/>
          <w:sz w:val="21"/>
          <w:szCs w:val="21"/>
        </w:rPr>
        <w:t>36</w:t>
      </w:r>
      <w:r w:rsidR="00EF3C19">
        <w:rPr>
          <w:rFonts w:asciiTheme="minorHAnsi" w:hAnsiTheme="minorHAnsi" w:cstheme="minorHAnsi"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; </w:t>
      </w:r>
      <w:r w:rsidR="00E92233">
        <w:rPr>
          <w:rFonts w:asciiTheme="minorHAnsi" w:hAnsiTheme="minorHAnsi" w:cstheme="minorHAnsi"/>
          <w:i/>
          <w:sz w:val="21"/>
          <w:szCs w:val="21"/>
        </w:rPr>
        <w:t>iii</w:t>
      </w:r>
      <w:r w:rsidR="00EF3C19" w:rsidRPr="001D32F0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="00183B43">
        <w:rPr>
          <w:rFonts w:asciiTheme="minorHAnsi" w:hAnsiTheme="minorHAnsi" w:cstheme="minorHAnsi"/>
          <w:sz w:val="21"/>
          <w:szCs w:val="21"/>
        </w:rPr>
        <w:t xml:space="preserve">Nota fiscal Eletrônica de Serviço – </w:t>
      </w:r>
      <w:proofErr w:type="spellStart"/>
      <w:r w:rsidR="00183B4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183B43">
        <w:rPr>
          <w:rFonts w:asciiTheme="minorHAnsi" w:hAnsiTheme="minorHAnsi" w:cstheme="minorHAnsi"/>
          <w:sz w:val="21"/>
          <w:szCs w:val="21"/>
        </w:rPr>
        <w:t xml:space="preserve"> nº 431, datada de 16/01/2017 e atestada em 16/01/2017 pelo Assessor Técnico de Frotas</w:t>
      </w:r>
      <w:r w:rsidR="00D14606">
        <w:rPr>
          <w:rFonts w:asciiTheme="minorHAnsi" w:hAnsiTheme="minorHAnsi" w:cstheme="minorHAnsi"/>
          <w:sz w:val="21"/>
          <w:szCs w:val="21"/>
        </w:rPr>
        <w:t xml:space="preserve"> (fl. 37)</w:t>
      </w:r>
      <w:r w:rsidR="00183B43">
        <w:rPr>
          <w:rFonts w:asciiTheme="minorHAnsi" w:hAnsiTheme="minorHAnsi" w:cstheme="minorHAnsi"/>
          <w:sz w:val="21"/>
          <w:szCs w:val="21"/>
        </w:rPr>
        <w:t xml:space="preserve">; e </w:t>
      </w:r>
      <w:r w:rsidR="00183B43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EF3C19">
        <w:rPr>
          <w:rFonts w:asciiTheme="minorHAnsi" w:hAnsiTheme="minorHAnsi" w:cstheme="minorHAnsi"/>
          <w:sz w:val="21"/>
          <w:szCs w:val="21"/>
        </w:rPr>
        <w:t>Documento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Auxiliar</w:t>
      </w:r>
      <w:r w:rsidR="00EF3C19">
        <w:rPr>
          <w:rFonts w:asciiTheme="minorHAnsi" w:hAnsiTheme="minorHAnsi" w:cstheme="minorHAnsi"/>
          <w:sz w:val="21"/>
          <w:szCs w:val="21"/>
        </w:rPr>
        <w:t xml:space="preserve"> da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Nota Fisca</w:t>
      </w:r>
      <w:r w:rsidR="00EF3C19">
        <w:rPr>
          <w:rFonts w:asciiTheme="minorHAnsi" w:hAnsiTheme="minorHAnsi" w:cstheme="minorHAnsi"/>
          <w:sz w:val="21"/>
          <w:szCs w:val="21"/>
        </w:rPr>
        <w:t>l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Eletrônica nº 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000.</w:t>
      </w:r>
      <w:r w:rsidR="00183B43">
        <w:rPr>
          <w:rFonts w:asciiTheme="minorHAnsi" w:hAnsiTheme="minorHAnsi" w:cstheme="minorHAnsi"/>
          <w:b/>
          <w:sz w:val="21"/>
          <w:szCs w:val="21"/>
        </w:rPr>
        <w:t>000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.</w:t>
      </w:r>
      <w:r w:rsidR="00183B43">
        <w:rPr>
          <w:rFonts w:asciiTheme="minorHAnsi" w:hAnsiTheme="minorHAnsi" w:cstheme="minorHAnsi"/>
          <w:b/>
          <w:sz w:val="21"/>
          <w:szCs w:val="21"/>
        </w:rPr>
        <w:t>875</w:t>
      </w:r>
      <w:r w:rsidR="00D14606" w:rsidRPr="00D14606">
        <w:rPr>
          <w:rFonts w:asciiTheme="minorHAnsi" w:hAnsiTheme="minorHAnsi" w:cstheme="minorHAnsi"/>
          <w:sz w:val="21"/>
          <w:szCs w:val="21"/>
        </w:rPr>
        <w:t>, datado de 16/01/2017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="00EF3C19">
        <w:rPr>
          <w:rFonts w:asciiTheme="minorHAnsi" w:hAnsiTheme="minorHAnsi" w:cstheme="minorHAnsi"/>
          <w:sz w:val="21"/>
          <w:szCs w:val="21"/>
        </w:rPr>
        <w:t>(</w:t>
      </w:r>
      <w:r w:rsidR="00EF3C19" w:rsidRPr="001D32F0">
        <w:rPr>
          <w:rFonts w:asciiTheme="minorHAnsi" w:hAnsiTheme="minorHAnsi" w:cstheme="minorHAnsi"/>
          <w:sz w:val="21"/>
          <w:szCs w:val="21"/>
        </w:rPr>
        <w:t>fl</w:t>
      </w:r>
      <w:r w:rsidR="00183B43">
        <w:rPr>
          <w:rFonts w:asciiTheme="minorHAnsi" w:hAnsiTheme="minorHAnsi" w:cstheme="minorHAnsi"/>
          <w:sz w:val="21"/>
          <w:szCs w:val="21"/>
        </w:rPr>
        <w:t>s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="00183B43">
        <w:rPr>
          <w:rFonts w:asciiTheme="minorHAnsi" w:hAnsiTheme="minorHAnsi" w:cstheme="minorHAnsi"/>
          <w:sz w:val="21"/>
          <w:szCs w:val="21"/>
        </w:rPr>
        <w:t>38/39</w:t>
      </w:r>
      <w:r w:rsidR="00EF3C19">
        <w:rPr>
          <w:rFonts w:asciiTheme="minorHAnsi" w:hAnsiTheme="minorHAnsi" w:cstheme="minorHAnsi"/>
          <w:sz w:val="21"/>
          <w:szCs w:val="21"/>
        </w:rPr>
        <w:t>)</w:t>
      </w:r>
      <w:r w:rsidR="00183B43">
        <w:rPr>
          <w:rFonts w:asciiTheme="minorHAnsi" w:hAnsiTheme="minorHAnsi" w:cstheme="minorHAnsi"/>
          <w:sz w:val="21"/>
          <w:szCs w:val="21"/>
        </w:rPr>
        <w:t>.</w:t>
      </w:r>
    </w:p>
    <w:p w:rsidR="00EF3C19" w:rsidRPr="00007EB5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n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02049B">
        <w:rPr>
          <w:rFonts w:asciiTheme="minorHAnsi" w:hAnsiTheme="minorHAnsi" w:cstheme="minorHAnsi"/>
          <w:sz w:val="21"/>
          <w:szCs w:val="21"/>
        </w:rPr>
        <w:t>42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</w:t>
      </w:r>
      <w:r w:rsidR="00FB0022">
        <w:rPr>
          <w:rFonts w:asciiTheme="minorHAnsi" w:hAnsiTheme="minorHAnsi" w:cstheme="minorHAnsi"/>
          <w:sz w:val="21"/>
          <w:szCs w:val="21"/>
        </w:rPr>
        <w:t xml:space="preserve">, 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com determinação de diligências internas. Nesse sentido, constam encaminhamentos à Superintendência Administrativa, </w:t>
      </w:r>
      <w:r w:rsidR="00B64FA8" w:rsidRPr="001D32F0">
        <w:rPr>
          <w:rFonts w:asciiTheme="minorHAnsi" w:hAnsiTheme="minorHAnsi" w:cstheme="minorHAnsi"/>
          <w:sz w:val="21"/>
          <w:szCs w:val="21"/>
        </w:rPr>
        <w:t>Assessoria Técnica - ASTEC</w:t>
      </w:r>
      <w:r w:rsidR="00B64FA8">
        <w:rPr>
          <w:rFonts w:asciiTheme="minorHAnsi" w:hAnsiTheme="minorHAnsi" w:cstheme="minorHAnsi"/>
          <w:sz w:val="21"/>
          <w:szCs w:val="21"/>
        </w:rPr>
        <w:t xml:space="preserve"> e </w:t>
      </w:r>
      <w:r w:rsidR="00EF3C19" w:rsidRPr="001D32F0">
        <w:rPr>
          <w:rFonts w:asciiTheme="minorHAnsi" w:hAnsiTheme="minorHAnsi" w:cstheme="minorHAnsi"/>
          <w:sz w:val="21"/>
          <w:szCs w:val="21"/>
        </w:rPr>
        <w:t>à Controladoria Interna</w:t>
      </w:r>
      <w:r w:rsidR="00B64FA8">
        <w:rPr>
          <w:rFonts w:asciiTheme="minorHAnsi" w:hAnsiTheme="minorHAnsi" w:cstheme="minorHAnsi"/>
          <w:sz w:val="21"/>
          <w:szCs w:val="21"/>
        </w:rPr>
        <w:t>,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cujas devolutivas evidenciam-se às fls. </w:t>
      </w:r>
      <w:r w:rsidR="00D14606">
        <w:rPr>
          <w:rFonts w:asciiTheme="minorHAnsi" w:hAnsiTheme="minorHAnsi" w:cstheme="minorHAnsi"/>
          <w:sz w:val="21"/>
          <w:szCs w:val="21"/>
        </w:rPr>
        <w:t>43</w:t>
      </w:r>
      <w:r w:rsidR="00EF3C19">
        <w:rPr>
          <w:rFonts w:asciiTheme="minorHAnsi" w:hAnsiTheme="minorHAnsi" w:cstheme="minorHAnsi"/>
          <w:sz w:val="21"/>
          <w:szCs w:val="21"/>
        </w:rPr>
        <w:t>/</w:t>
      </w:r>
      <w:r w:rsidR="00183B43">
        <w:rPr>
          <w:rFonts w:asciiTheme="minorHAnsi" w:hAnsiTheme="minorHAnsi" w:cstheme="minorHAnsi"/>
          <w:sz w:val="21"/>
          <w:szCs w:val="21"/>
        </w:rPr>
        <w:t>48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183B43">
        <w:rPr>
          <w:rFonts w:asciiTheme="minorHAnsi" w:hAnsiTheme="minorHAnsi" w:cstheme="minorHAnsi"/>
          <w:b/>
          <w:sz w:val="21"/>
          <w:szCs w:val="21"/>
          <w:u w:val="single"/>
        </w:rPr>
        <w:t>44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). Ademais, destaquem-se as informações trazidas pela Controladoria Interna de que </w:t>
      </w:r>
      <w:r w:rsidR="00183B43">
        <w:rPr>
          <w:rFonts w:asciiTheme="minorHAnsi" w:hAnsiTheme="minorHAnsi" w:cstheme="minorHAnsi"/>
          <w:b/>
          <w:sz w:val="21"/>
          <w:szCs w:val="21"/>
          <w:u w:val="single"/>
        </w:rPr>
        <w:t xml:space="preserve">os </w:t>
      </w:r>
      <w:r w:rsidR="00B64FA8" w:rsidRPr="00007EB5">
        <w:rPr>
          <w:rFonts w:asciiTheme="minorHAnsi" w:hAnsiTheme="minorHAnsi" w:cstheme="minorHAnsi"/>
          <w:b/>
          <w:sz w:val="21"/>
          <w:szCs w:val="21"/>
          <w:u w:val="single"/>
        </w:rPr>
        <w:t>serviços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constantes na nota fiscal foram devidamente </w:t>
      </w:r>
      <w:r w:rsidR="00B64FA8" w:rsidRPr="00007EB5">
        <w:rPr>
          <w:rFonts w:asciiTheme="minorHAnsi" w:hAnsiTheme="minorHAnsi" w:cstheme="minorHAnsi"/>
          <w:b/>
          <w:sz w:val="21"/>
          <w:szCs w:val="21"/>
          <w:u w:val="single"/>
        </w:rPr>
        <w:t>prestados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, nos termos de declaração fornecida pelo </w:t>
      </w:r>
      <w:r w:rsidR="00183B43" w:rsidRPr="00183B43">
        <w:rPr>
          <w:rFonts w:asciiTheme="minorHAnsi" w:hAnsiTheme="minorHAnsi" w:cstheme="minorHAnsi"/>
          <w:b/>
          <w:sz w:val="21"/>
          <w:szCs w:val="21"/>
          <w:u w:val="single"/>
        </w:rPr>
        <w:t>Coord. UBV Fumacê, Sr. Jorge Simões de Almeida</w:t>
      </w:r>
      <w:r w:rsidR="00183B43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(fl. </w:t>
      </w:r>
      <w:r w:rsidR="00183B43">
        <w:rPr>
          <w:rFonts w:asciiTheme="minorHAnsi" w:hAnsiTheme="minorHAnsi" w:cstheme="minorHAnsi"/>
          <w:b/>
          <w:sz w:val="21"/>
          <w:szCs w:val="21"/>
          <w:u w:val="single"/>
        </w:rPr>
        <w:t>46</w:t>
      </w:r>
      <w:r w:rsidR="00EF3C19"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). 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o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</w:t>
      </w:r>
      <w:r w:rsidR="00EF3C19" w:rsidRPr="00B44FEE">
        <w:rPr>
          <w:rFonts w:asciiTheme="minorHAnsi" w:hAnsiTheme="minorHAnsi" w:cstheme="minorHAnsi"/>
          <w:sz w:val="21"/>
          <w:szCs w:val="21"/>
        </w:rPr>
        <w:t xml:space="preserve"> fl. </w:t>
      </w:r>
      <w:r w:rsidR="00183B43">
        <w:rPr>
          <w:rFonts w:asciiTheme="minorHAnsi" w:hAnsiTheme="minorHAnsi" w:cstheme="minorHAnsi"/>
          <w:sz w:val="21"/>
          <w:szCs w:val="21"/>
        </w:rPr>
        <w:t>41</w:t>
      </w:r>
      <w:r w:rsidR="00EF3C19" w:rsidRPr="00B44FEE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informando as despesas processadas pelo Estado de Alagoas em face da empresa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183B43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183B43"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="00183B43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 w:rsidR="00183B43">
        <w:rPr>
          <w:rFonts w:asciiTheme="minorHAnsi" w:hAnsiTheme="minorHAnsi" w:cstheme="minorHAnsi"/>
          <w:sz w:val="21"/>
          <w:szCs w:val="21"/>
        </w:rPr>
        <w:t>08.627.762/0001-24)</w:t>
      </w:r>
      <w:r w:rsidR="00EF3C19" w:rsidRPr="00B64FA8">
        <w:rPr>
          <w:rFonts w:asciiTheme="minorHAnsi" w:hAnsiTheme="minorHAnsi" w:cstheme="minorHAnsi"/>
          <w:sz w:val="21"/>
          <w:szCs w:val="21"/>
        </w:rPr>
        <w:t>;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p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183B43">
        <w:rPr>
          <w:rFonts w:asciiTheme="minorHAnsi" w:hAnsiTheme="minorHAnsi" w:cstheme="minorHAnsi"/>
          <w:sz w:val="21"/>
          <w:szCs w:val="21"/>
        </w:rPr>
        <w:t>48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</w:t>
      </w:r>
      <w:r w:rsidR="00EF3C19">
        <w:rPr>
          <w:rFonts w:asciiTheme="minorHAnsi" w:hAnsiTheme="minorHAnsi" w:cstheme="minorHAnsi"/>
          <w:sz w:val="21"/>
          <w:szCs w:val="21"/>
        </w:rPr>
        <w:t>, através da via indenizatória</w:t>
      </w:r>
      <w:r w:rsidR="00EF3C19" w:rsidRPr="001D32F0">
        <w:rPr>
          <w:rFonts w:asciiTheme="minorHAnsi" w:hAnsiTheme="minorHAnsi" w:cstheme="minorHAnsi"/>
          <w:sz w:val="21"/>
          <w:szCs w:val="21"/>
        </w:rPr>
        <w:t>.</w:t>
      </w:r>
    </w:p>
    <w:p w:rsidR="00EF3C19" w:rsidRPr="001D32F0" w:rsidRDefault="003A7FE6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q</w:t>
      </w:r>
      <w:r w:rsidR="00EF3C19"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183B43">
        <w:rPr>
          <w:rFonts w:asciiTheme="minorHAnsi" w:hAnsiTheme="minorHAnsi" w:cstheme="minorHAnsi"/>
          <w:sz w:val="21"/>
          <w:szCs w:val="21"/>
        </w:rPr>
        <w:t>49</w:t>
      </w:r>
      <w:r w:rsidR="00EF3C19" w:rsidRPr="001D32F0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EF3C19" w:rsidRPr="001D32F0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1D32F0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1D32F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1D32F0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EF3C19" w:rsidRPr="001D32F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32F0">
        <w:rPr>
          <w:rFonts w:asciiTheme="minorHAnsi" w:hAnsiTheme="minorHAnsi" w:cstheme="minorHAnsi"/>
          <w:bCs/>
          <w:sz w:val="21"/>
          <w:szCs w:val="21"/>
        </w:rPr>
        <w:t>No</w:t>
      </w:r>
      <w:r w:rsidRPr="001D32F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1D32F0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EF3C19" w:rsidRPr="001D32F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1D32F0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1D32F0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D32F0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1D32F0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Pr="00E06E32">
        <w:rPr>
          <w:rFonts w:asciiTheme="minorHAnsi" w:hAnsiTheme="minorHAnsi" w:cstheme="minorHAnsi"/>
          <w:b/>
          <w:sz w:val="21"/>
          <w:szCs w:val="21"/>
        </w:rPr>
        <w:t>Nesse sentido, importa destacar a juntada aos autos da respectiva nota de empenho (fl</w:t>
      </w:r>
      <w:r w:rsidR="00B64FA8"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>.</w:t>
      </w:r>
      <w:r w:rsidR="00183B43">
        <w:rPr>
          <w:rFonts w:asciiTheme="minorHAnsi" w:hAnsiTheme="minorHAnsi" w:cstheme="minorHAnsi"/>
          <w:b/>
          <w:sz w:val="21"/>
          <w:szCs w:val="21"/>
        </w:rPr>
        <w:t>25</w:t>
      </w:r>
      <w:r w:rsidR="00932C7B">
        <w:rPr>
          <w:rFonts w:asciiTheme="minorHAnsi" w:hAnsiTheme="minorHAnsi" w:cstheme="minorHAnsi"/>
          <w:b/>
          <w:sz w:val="21"/>
          <w:szCs w:val="21"/>
        </w:rPr>
        <w:t>/</w:t>
      </w:r>
      <w:r w:rsidR="00183B43">
        <w:rPr>
          <w:rFonts w:asciiTheme="minorHAnsi" w:hAnsiTheme="minorHAnsi" w:cstheme="minorHAnsi"/>
          <w:b/>
          <w:sz w:val="21"/>
          <w:szCs w:val="21"/>
        </w:rPr>
        <w:t>27</w:t>
      </w:r>
      <w:r w:rsidRPr="00E06E32">
        <w:rPr>
          <w:rFonts w:asciiTheme="minorHAnsi" w:hAnsiTheme="minorHAnsi" w:cstheme="minorHAnsi"/>
          <w:b/>
          <w:sz w:val="21"/>
          <w:szCs w:val="21"/>
        </w:rPr>
        <w:t>).</w:t>
      </w:r>
    </w:p>
    <w:p w:rsidR="00EF3C19" w:rsidRPr="001D32F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DA EMISSÃO DE NOTA DE LIQUIDAÇÃO - </w:t>
      </w:r>
      <w:r w:rsidRPr="001D32F0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1D32F0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1D32F0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1D32F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E06E32">
        <w:rPr>
          <w:rFonts w:asciiTheme="minorHAnsi" w:hAnsiTheme="minorHAnsi" w:cstheme="minorHAnsi"/>
          <w:b/>
          <w:sz w:val="21"/>
          <w:szCs w:val="21"/>
        </w:rPr>
        <w:t>Resta necessário a juntada da</w:t>
      </w:r>
      <w:r w:rsidR="00B64FA8"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respectiva</w:t>
      </w:r>
      <w:r w:rsidR="00B64FA8"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nota</w:t>
      </w:r>
      <w:r w:rsidR="00B64FA8"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de liquidação.</w:t>
      </w:r>
    </w:p>
    <w:p w:rsidR="00EF3C19" w:rsidRPr="001D32F0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1D32F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1D32F0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IV. DO ATENDIMENTO AO DECRETO Nº 51.828/2017 - </w:t>
      </w:r>
      <w:r w:rsidRPr="001D32F0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</w:t>
      </w:r>
      <w:r>
        <w:rPr>
          <w:rFonts w:asciiTheme="minorHAnsi" w:hAnsiTheme="minorHAnsi" w:cstheme="minorHAnsi"/>
          <w:sz w:val="21"/>
          <w:szCs w:val="21"/>
        </w:rPr>
        <w:t>/01/</w:t>
      </w:r>
      <w:r w:rsidRPr="001D32F0">
        <w:rPr>
          <w:rFonts w:asciiTheme="minorHAnsi" w:hAnsiTheme="minorHAnsi" w:cstheme="minorHAnsi"/>
          <w:sz w:val="21"/>
          <w:szCs w:val="21"/>
        </w:rPr>
        <w:t>2017, que dispõe sobre a execução orçamentária, financeira, patrimonial e contábil para o exercício financeiro de 2017.</w:t>
      </w:r>
    </w:p>
    <w:p w:rsidR="00EF3C19" w:rsidRPr="001D32F0" w:rsidRDefault="00EF3C19" w:rsidP="00EF3C1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1D32F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D32F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D32F0">
        <w:rPr>
          <w:rFonts w:asciiTheme="minorHAnsi" w:hAnsiTheme="minorHAnsi" w:cstheme="minorHAnsi"/>
          <w:i/>
          <w:sz w:val="21"/>
          <w:szCs w:val="21"/>
        </w:rPr>
        <w:t>: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FB0022" w:rsidRDefault="00EF3C19" w:rsidP="00E225FB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FB0022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FB0022" w:rsidRDefault="00EF3C19" w:rsidP="00E225FB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FB002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 w:rsidR="00FB0022">
        <w:rPr>
          <w:rFonts w:asciiTheme="minorHAnsi" w:hAnsiTheme="minorHAnsi" w:cstheme="minorHAnsi"/>
          <w:sz w:val="18"/>
          <w:szCs w:val="18"/>
        </w:rPr>
        <w:t>.</w:t>
      </w:r>
    </w:p>
    <w:p w:rsidR="00EF3C19" w:rsidRPr="001D32F0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B77F83" w:rsidRPr="001D32F0">
        <w:rPr>
          <w:rFonts w:asciiTheme="minorHAnsi" w:hAnsiTheme="minorHAnsi" w:cstheme="minorHAnsi"/>
          <w:sz w:val="21"/>
          <w:szCs w:val="21"/>
        </w:rPr>
        <w:t>alertem-se</w:t>
      </w:r>
      <w:r w:rsidRPr="001D32F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F3C19" w:rsidRPr="001D32F0" w:rsidRDefault="00EF3C19" w:rsidP="00EF3C19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183B43">
        <w:rPr>
          <w:rFonts w:asciiTheme="minorHAnsi" w:hAnsiTheme="minorHAnsi" w:cstheme="minorHAnsi"/>
          <w:b/>
          <w:sz w:val="21"/>
          <w:szCs w:val="21"/>
        </w:rPr>
        <w:lastRenderedPageBreak/>
        <w:t>Alvino</w:t>
      </w:r>
      <w:proofErr w:type="spellEnd"/>
      <w:r w:rsidR="00183B43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="00183B43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183B43"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="00183B43"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 w:rsidR="00183B43">
        <w:rPr>
          <w:rFonts w:asciiTheme="minorHAnsi" w:hAnsiTheme="minorHAnsi" w:cstheme="minorHAnsi"/>
          <w:sz w:val="21"/>
          <w:szCs w:val="21"/>
        </w:rPr>
        <w:t>08.627.762/0001-24)</w:t>
      </w:r>
      <w:r w:rsidRPr="00B64FA8">
        <w:rPr>
          <w:rFonts w:asciiTheme="minorHAnsi" w:hAnsiTheme="minorHAnsi" w:cstheme="minorHAnsi"/>
          <w:sz w:val="21"/>
          <w:szCs w:val="21"/>
        </w:rPr>
        <w:t>,</w:t>
      </w:r>
      <w:r w:rsidRPr="001D32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EF3C19" w:rsidRPr="001D32F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1D32F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D32F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F3C19" w:rsidRPr="001D32F0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D.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F3C19" w:rsidRPr="001D32F0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32F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B77F83" w:rsidRPr="003D229B" w:rsidRDefault="00B77F83" w:rsidP="00B77F83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3D229B">
        <w:rPr>
          <w:rFonts w:asciiTheme="minorHAnsi" w:hAnsiTheme="minorHAnsi" w:cstheme="minorHAnsi"/>
          <w:sz w:val="21"/>
          <w:szCs w:val="21"/>
        </w:rPr>
        <w:t>a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“E”. </w:t>
      </w:r>
      <w:r w:rsidRPr="003D229B">
        <w:rPr>
          <w:rFonts w:asciiTheme="minorHAnsi" w:hAnsiTheme="minorHAnsi" w:cstheme="minorHAnsi"/>
          <w:sz w:val="21"/>
          <w:szCs w:val="21"/>
        </w:rPr>
        <w:t>Em ato contínuo, que se promova o reconhecimento da dívida à empresa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7F83">
        <w:rPr>
          <w:rFonts w:asciiTheme="minorHAnsi" w:hAnsiTheme="minorHAnsi" w:cstheme="minorHAnsi"/>
          <w:sz w:val="21"/>
          <w:szCs w:val="21"/>
        </w:rPr>
        <w:t>JOSEILDO ALVINO DE SOUZA – OFICINA SÃO JOSÉ (CNPJ 08.627.762/0001-24),</w:t>
      </w:r>
      <w:r w:rsidRPr="003D229B">
        <w:rPr>
          <w:rFonts w:asciiTheme="minorHAnsi" w:hAnsiTheme="minorHAnsi" w:cstheme="minorHAnsi"/>
          <w:sz w:val="21"/>
          <w:szCs w:val="21"/>
        </w:rPr>
        <w:t xml:space="preserve"> mediante publicação do ato, conforme art. 48, §3º do Decreto nº 51.828/2017.</w:t>
      </w:r>
    </w:p>
    <w:p w:rsidR="00B77F83" w:rsidRPr="003D229B" w:rsidRDefault="00B77F83" w:rsidP="00B77F8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7F83" w:rsidRPr="003D229B" w:rsidRDefault="00B77F83" w:rsidP="00B77F8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Cs/>
          <w:sz w:val="21"/>
          <w:szCs w:val="21"/>
        </w:rPr>
        <w:t>Maceió-AL, 23 de novembro de 2017.</w:t>
      </w:r>
    </w:p>
    <w:p w:rsidR="00B77F83" w:rsidRPr="003D229B" w:rsidRDefault="00B77F83" w:rsidP="00B77F8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7F83" w:rsidRPr="003D229B" w:rsidRDefault="00B77F83" w:rsidP="00B77F8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D229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B77F83" w:rsidRPr="003D229B" w:rsidRDefault="00B77F83" w:rsidP="00B77F83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B77F83" w:rsidRPr="003D229B" w:rsidRDefault="00B77F83" w:rsidP="00B77F8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>Acolho o Parecer.</w:t>
      </w:r>
    </w:p>
    <w:p w:rsidR="00B77F83" w:rsidRPr="003D229B" w:rsidRDefault="00B77F83" w:rsidP="00B77F8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77F83" w:rsidRPr="003D229B" w:rsidRDefault="00B77F83" w:rsidP="00B77F8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77F83" w:rsidRPr="003D229B" w:rsidRDefault="00B77F83" w:rsidP="00B77F8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Cs w:val="21"/>
        </w:rPr>
      </w:pPr>
      <w:bookmarkStart w:id="0" w:name="_GoBack"/>
      <w:bookmarkEnd w:id="0"/>
      <w:r w:rsidRPr="003D22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77F83" w:rsidRPr="003D22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B3" w:rsidRDefault="000F3AB3" w:rsidP="003068B9">
      <w:pPr>
        <w:spacing w:after="0" w:line="240" w:lineRule="auto"/>
      </w:pPr>
      <w:r>
        <w:separator/>
      </w:r>
    </w:p>
  </w:endnote>
  <w:endnote w:type="continuationSeparator" w:id="0">
    <w:p w:rsidR="000F3AB3" w:rsidRDefault="000F3A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B3" w:rsidRDefault="000F3AB3" w:rsidP="003068B9">
      <w:pPr>
        <w:spacing w:after="0" w:line="240" w:lineRule="auto"/>
      </w:pPr>
      <w:r>
        <w:separator/>
      </w:r>
    </w:p>
  </w:footnote>
  <w:footnote w:type="continuationSeparator" w:id="0">
    <w:p w:rsidR="000F3AB3" w:rsidRDefault="000F3A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0E1C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1C57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6E6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77F83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592AA-93A6-4C5B-8875-5E0D81D7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2089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2017-11-27T16:26:00Z</dcterms:created>
  <dcterms:modified xsi:type="dcterms:W3CDTF">2017-11-27T16:50:00Z</dcterms:modified>
</cp:coreProperties>
</file>