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34B" w:rsidRPr="005A7C54" w:rsidRDefault="0059134B" w:rsidP="0059134B">
      <w:pPr>
        <w:spacing w:after="0" w:line="360" w:lineRule="auto"/>
        <w:ind w:left="1418" w:hanging="1418"/>
        <w:jc w:val="center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53"/>
      </w:tblGrid>
      <w:tr w:rsidR="005B2306" w:rsidRPr="005A7C54" w:rsidTr="004D310D">
        <w:tc>
          <w:tcPr>
            <w:tcW w:w="2660" w:type="dxa"/>
            <w:vAlign w:val="center"/>
          </w:tcPr>
          <w:p w:rsidR="005B2306" w:rsidRPr="005A7C54" w:rsidRDefault="005B2306" w:rsidP="00C230B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A7C54">
              <w:rPr>
                <w:rFonts w:ascii="Arial" w:hAnsi="Arial" w:cs="Arial"/>
                <w:b/>
              </w:rPr>
              <w:t>Referência</w:t>
            </w:r>
          </w:p>
        </w:tc>
        <w:tc>
          <w:tcPr>
            <w:tcW w:w="5953" w:type="dxa"/>
            <w:vAlign w:val="center"/>
          </w:tcPr>
          <w:p w:rsidR="005B2306" w:rsidRPr="005A7C54" w:rsidRDefault="005B2306" w:rsidP="00194796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5A7C54">
              <w:rPr>
                <w:rFonts w:ascii="Arial" w:hAnsi="Arial" w:cs="Arial"/>
              </w:rPr>
              <w:t xml:space="preserve">Protocolo Sistema </w:t>
            </w:r>
            <w:proofErr w:type="spellStart"/>
            <w:r w:rsidRPr="005A7C54">
              <w:rPr>
                <w:rFonts w:ascii="Arial" w:hAnsi="Arial" w:cs="Arial"/>
              </w:rPr>
              <w:t>e-SIC</w:t>
            </w:r>
            <w:proofErr w:type="spellEnd"/>
            <w:r w:rsidRPr="005A7C54">
              <w:rPr>
                <w:rFonts w:ascii="Arial" w:hAnsi="Arial" w:cs="Arial"/>
              </w:rPr>
              <w:t xml:space="preserve"> nº </w:t>
            </w:r>
            <w:r w:rsidR="00CA574B">
              <w:rPr>
                <w:rFonts w:ascii="Arial" w:hAnsi="Arial" w:cs="Arial"/>
              </w:rPr>
              <w:t>25</w:t>
            </w:r>
            <w:r w:rsidR="00194796">
              <w:rPr>
                <w:rFonts w:ascii="Arial" w:hAnsi="Arial" w:cs="Arial"/>
              </w:rPr>
              <w:t>07</w:t>
            </w:r>
            <w:r w:rsidRPr="005A7C54">
              <w:rPr>
                <w:rFonts w:ascii="Arial" w:hAnsi="Arial" w:cs="Arial"/>
              </w:rPr>
              <w:t>/2017</w:t>
            </w:r>
            <w:r w:rsidR="00CA574B">
              <w:rPr>
                <w:rFonts w:ascii="Arial" w:hAnsi="Arial" w:cs="Arial"/>
              </w:rPr>
              <w:t>-R</w:t>
            </w:r>
          </w:p>
        </w:tc>
      </w:tr>
      <w:tr w:rsidR="005B2306" w:rsidRPr="005A7C54" w:rsidTr="004D310D">
        <w:tc>
          <w:tcPr>
            <w:tcW w:w="2660" w:type="dxa"/>
            <w:vAlign w:val="center"/>
          </w:tcPr>
          <w:p w:rsidR="005B2306" w:rsidRPr="005A7C54" w:rsidRDefault="005B2306" w:rsidP="00C230B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A7C54">
              <w:rPr>
                <w:rFonts w:ascii="Arial" w:hAnsi="Arial" w:cs="Arial"/>
                <w:b/>
              </w:rPr>
              <w:t>Assunto</w:t>
            </w:r>
          </w:p>
        </w:tc>
        <w:tc>
          <w:tcPr>
            <w:tcW w:w="5953" w:type="dxa"/>
            <w:vAlign w:val="center"/>
          </w:tcPr>
          <w:p w:rsidR="005B2306" w:rsidRPr="005A7C54" w:rsidRDefault="005B2306" w:rsidP="00C230B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A7C54">
              <w:rPr>
                <w:rFonts w:ascii="Arial" w:hAnsi="Arial" w:cs="Arial"/>
              </w:rPr>
              <w:t>Recurso em face da resposta enviada pela recorrida.</w:t>
            </w:r>
          </w:p>
        </w:tc>
      </w:tr>
      <w:tr w:rsidR="005B2306" w:rsidRPr="005A7C54" w:rsidTr="004D310D">
        <w:tc>
          <w:tcPr>
            <w:tcW w:w="2660" w:type="dxa"/>
            <w:vAlign w:val="center"/>
          </w:tcPr>
          <w:p w:rsidR="005B2306" w:rsidRPr="005A7C54" w:rsidRDefault="005B2306" w:rsidP="00C230B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A7C54">
              <w:rPr>
                <w:rFonts w:ascii="Arial" w:hAnsi="Arial" w:cs="Arial"/>
                <w:b/>
              </w:rPr>
              <w:t>Restrição de Acesso</w:t>
            </w:r>
          </w:p>
        </w:tc>
        <w:tc>
          <w:tcPr>
            <w:tcW w:w="5953" w:type="dxa"/>
            <w:vAlign w:val="center"/>
          </w:tcPr>
          <w:p w:rsidR="005B2306" w:rsidRPr="005A7C54" w:rsidRDefault="005B2306" w:rsidP="00C230B5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5A7C54">
              <w:rPr>
                <w:rFonts w:ascii="Arial" w:hAnsi="Arial" w:cs="Arial"/>
              </w:rPr>
              <w:t>Não há.</w:t>
            </w:r>
          </w:p>
        </w:tc>
      </w:tr>
      <w:tr w:rsidR="005B2306" w:rsidRPr="005A7C54" w:rsidTr="004D310D">
        <w:tc>
          <w:tcPr>
            <w:tcW w:w="2660" w:type="dxa"/>
            <w:vAlign w:val="center"/>
          </w:tcPr>
          <w:p w:rsidR="005B2306" w:rsidRPr="005A7C54" w:rsidRDefault="005B2306" w:rsidP="00C230B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A7C54">
              <w:rPr>
                <w:rFonts w:ascii="Arial" w:hAnsi="Arial" w:cs="Arial"/>
                <w:b/>
              </w:rPr>
              <w:t>Ementa</w:t>
            </w:r>
          </w:p>
        </w:tc>
        <w:tc>
          <w:tcPr>
            <w:tcW w:w="5953" w:type="dxa"/>
            <w:vAlign w:val="center"/>
          </w:tcPr>
          <w:p w:rsidR="005B2306" w:rsidRPr="00456CA1" w:rsidRDefault="005B2306" w:rsidP="00D1750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56CA1">
              <w:rPr>
                <w:rFonts w:ascii="Arial" w:hAnsi="Arial" w:cs="Arial"/>
              </w:rPr>
              <w:t>RECURSO ADMINISTRATIVO. LEI DE ACESSO À INFORM</w:t>
            </w:r>
            <w:r w:rsidR="006550F4" w:rsidRPr="00456CA1">
              <w:rPr>
                <w:rFonts w:ascii="Arial" w:hAnsi="Arial" w:cs="Arial"/>
              </w:rPr>
              <w:t>AÇÃO. PEDIDO INCIAL ATENDIDO</w:t>
            </w:r>
            <w:r w:rsidRPr="00456CA1">
              <w:rPr>
                <w:rFonts w:ascii="Arial" w:hAnsi="Arial" w:cs="Arial"/>
              </w:rPr>
              <w:t xml:space="preserve">. RECURSO NÃO </w:t>
            </w:r>
            <w:r w:rsidR="00D17505" w:rsidRPr="00456CA1">
              <w:rPr>
                <w:rFonts w:ascii="Arial" w:hAnsi="Arial" w:cs="Arial"/>
              </w:rPr>
              <w:t>PROVI</w:t>
            </w:r>
            <w:r w:rsidR="003F7C6A" w:rsidRPr="00456CA1">
              <w:rPr>
                <w:rFonts w:ascii="Arial" w:hAnsi="Arial" w:cs="Arial"/>
              </w:rPr>
              <w:t>DO</w:t>
            </w:r>
            <w:r w:rsidRPr="00456CA1">
              <w:rPr>
                <w:rFonts w:ascii="Arial" w:hAnsi="Arial" w:cs="Arial"/>
              </w:rPr>
              <w:t>.</w:t>
            </w:r>
            <w:r w:rsidR="00141768" w:rsidRPr="00456CA1">
              <w:rPr>
                <w:rFonts w:ascii="Arial" w:hAnsi="Arial" w:cs="Arial"/>
              </w:rPr>
              <w:t xml:space="preserve"> </w:t>
            </w:r>
            <w:r w:rsidRPr="00456CA1">
              <w:rPr>
                <w:rFonts w:ascii="Arial" w:hAnsi="Arial" w:cs="Arial"/>
              </w:rPr>
              <w:t xml:space="preserve"> </w:t>
            </w:r>
            <w:r w:rsidR="002D0DD4" w:rsidRPr="00456CA1">
              <w:rPr>
                <w:rFonts w:ascii="Arial" w:hAnsi="Arial" w:cs="Arial"/>
              </w:rPr>
              <w:t>RECOMENDAÇÕES AO RECORRIDO</w:t>
            </w:r>
          </w:p>
        </w:tc>
      </w:tr>
      <w:tr w:rsidR="005B2306" w:rsidRPr="005A7C54" w:rsidTr="004D310D">
        <w:tc>
          <w:tcPr>
            <w:tcW w:w="2660" w:type="dxa"/>
            <w:vAlign w:val="center"/>
          </w:tcPr>
          <w:p w:rsidR="005B2306" w:rsidRPr="005A7C54" w:rsidRDefault="005B2306" w:rsidP="00C230B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A7C54">
              <w:rPr>
                <w:rFonts w:ascii="Arial" w:hAnsi="Arial" w:cs="Arial"/>
                <w:b/>
              </w:rPr>
              <w:t>Órgão ou entidade recorrida</w:t>
            </w:r>
          </w:p>
        </w:tc>
        <w:tc>
          <w:tcPr>
            <w:tcW w:w="5953" w:type="dxa"/>
            <w:vAlign w:val="center"/>
          </w:tcPr>
          <w:p w:rsidR="005B2306" w:rsidRPr="005A7C54" w:rsidRDefault="00EE4C90" w:rsidP="00C230B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 de Estado da Saúde</w:t>
            </w:r>
          </w:p>
        </w:tc>
      </w:tr>
      <w:tr w:rsidR="005B2306" w:rsidRPr="005A7C54" w:rsidTr="004D310D">
        <w:tc>
          <w:tcPr>
            <w:tcW w:w="2660" w:type="dxa"/>
            <w:vAlign w:val="center"/>
          </w:tcPr>
          <w:p w:rsidR="005B2306" w:rsidRPr="005A7C54" w:rsidRDefault="005B2306" w:rsidP="00C230B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A7C54">
              <w:rPr>
                <w:rFonts w:ascii="Arial" w:hAnsi="Arial" w:cs="Arial"/>
                <w:b/>
              </w:rPr>
              <w:t>Recorrente</w:t>
            </w:r>
          </w:p>
        </w:tc>
        <w:tc>
          <w:tcPr>
            <w:tcW w:w="5953" w:type="dxa"/>
            <w:vAlign w:val="center"/>
          </w:tcPr>
          <w:p w:rsidR="005B2306" w:rsidRPr="005A7C54" w:rsidRDefault="00EE4C90" w:rsidP="00C230B5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D.M.B.</w:t>
            </w:r>
            <w:proofErr w:type="spellEnd"/>
          </w:p>
        </w:tc>
      </w:tr>
    </w:tbl>
    <w:p w:rsidR="005B2306" w:rsidRPr="005A7C54" w:rsidRDefault="005B2306" w:rsidP="0059134B">
      <w:pPr>
        <w:spacing w:after="0" w:line="360" w:lineRule="auto"/>
        <w:ind w:left="1418" w:hanging="1418"/>
        <w:jc w:val="center"/>
        <w:rPr>
          <w:rFonts w:ascii="Arial" w:hAnsi="Arial" w:cs="Arial"/>
          <w:b/>
        </w:rPr>
      </w:pPr>
    </w:p>
    <w:p w:rsidR="005B2306" w:rsidRPr="005A7C54" w:rsidRDefault="005B2306" w:rsidP="0059134B">
      <w:pPr>
        <w:spacing w:after="0" w:line="360" w:lineRule="auto"/>
        <w:ind w:left="1418" w:hanging="1418"/>
        <w:jc w:val="center"/>
        <w:rPr>
          <w:rFonts w:ascii="Arial" w:hAnsi="Arial" w:cs="Arial"/>
          <w:b/>
        </w:rPr>
      </w:pPr>
    </w:p>
    <w:p w:rsidR="0059134B" w:rsidRPr="005A7C54" w:rsidRDefault="0059134B" w:rsidP="0059134B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proofErr w:type="gramStart"/>
      <w:r w:rsidRPr="005A7C54">
        <w:rPr>
          <w:rFonts w:ascii="Arial" w:hAnsi="Arial" w:cs="Arial"/>
          <w:b/>
        </w:rPr>
        <w:t>Sra.</w:t>
      </w:r>
      <w:proofErr w:type="gramEnd"/>
      <w:r w:rsidRPr="005A7C54">
        <w:rPr>
          <w:rFonts w:ascii="Arial" w:hAnsi="Arial" w:cs="Arial"/>
          <w:b/>
        </w:rPr>
        <w:t xml:space="preserve"> Controladora Geral do Estado,</w:t>
      </w:r>
    </w:p>
    <w:p w:rsidR="0059134B" w:rsidRPr="005A7C54" w:rsidRDefault="0059134B" w:rsidP="0059134B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59134B" w:rsidRPr="005A7C54" w:rsidRDefault="0059134B" w:rsidP="0059134B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5A7C54">
        <w:rPr>
          <w:rFonts w:ascii="Arial" w:eastAsia="Times New Roman" w:hAnsi="Arial" w:cs="Arial"/>
          <w:lang w:eastAsia="pt-BR"/>
        </w:rPr>
        <w:t>Trata-se de solicitação em fase recursal, interposta pel</w:t>
      </w:r>
      <w:r w:rsidR="00F545FA">
        <w:rPr>
          <w:rFonts w:ascii="Arial" w:eastAsia="Times New Roman" w:hAnsi="Arial" w:cs="Arial"/>
          <w:lang w:eastAsia="pt-BR"/>
        </w:rPr>
        <w:t>o</w:t>
      </w:r>
      <w:r w:rsidRPr="005A7C54">
        <w:rPr>
          <w:rFonts w:ascii="Arial" w:eastAsia="Times New Roman" w:hAnsi="Arial" w:cs="Arial"/>
          <w:lang w:eastAsia="pt-BR"/>
        </w:rPr>
        <w:t xml:space="preserve"> S</w:t>
      </w:r>
      <w:r w:rsidR="00767571" w:rsidRPr="005A7C54">
        <w:rPr>
          <w:rFonts w:ascii="Arial" w:eastAsia="Times New Roman" w:hAnsi="Arial" w:cs="Arial"/>
          <w:lang w:eastAsia="pt-BR"/>
        </w:rPr>
        <w:t>enho</w:t>
      </w:r>
      <w:r w:rsidRPr="005A7C54">
        <w:rPr>
          <w:rFonts w:ascii="Arial" w:eastAsia="Times New Roman" w:hAnsi="Arial" w:cs="Arial"/>
          <w:lang w:eastAsia="pt-BR"/>
        </w:rPr>
        <w:t xml:space="preserve">r </w:t>
      </w:r>
      <w:proofErr w:type="spellStart"/>
      <w:r w:rsidR="00F545FA">
        <w:rPr>
          <w:rFonts w:ascii="Arial" w:hAnsi="Arial" w:cs="Arial"/>
        </w:rPr>
        <w:t>D.M.B.</w:t>
      </w:r>
      <w:proofErr w:type="spellEnd"/>
      <w:r w:rsidRPr="005A7C54">
        <w:rPr>
          <w:rFonts w:ascii="Arial" w:eastAsia="Times New Roman" w:hAnsi="Arial" w:cs="Arial"/>
          <w:lang w:eastAsia="pt-BR"/>
        </w:rPr>
        <w:t>, nos termos do art. 48, §1º, do Decreto nº. 26.320/2013, em face da resposta apresentada pel</w:t>
      </w:r>
      <w:r w:rsidR="00A410FF">
        <w:rPr>
          <w:rFonts w:ascii="Arial" w:eastAsia="Times New Roman" w:hAnsi="Arial" w:cs="Arial"/>
          <w:lang w:eastAsia="pt-BR"/>
        </w:rPr>
        <w:t>a</w:t>
      </w:r>
      <w:r w:rsidRPr="005A7C54">
        <w:rPr>
          <w:rFonts w:ascii="Arial" w:eastAsia="Times New Roman" w:hAnsi="Arial" w:cs="Arial"/>
          <w:lang w:eastAsia="pt-BR"/>
        </w:rPr>
        <w:t xml:space="preserve"> </w:t>
      </w:r>
      <w:r w:rsidR="00F545FA">
        <w:rPr>
          <w:rFonts w:ascii="Arial" w:eastAsia="Times New Roman" w:hAnsi="Arial" w:cs="Arial"/>
          <w:lang w:eastAsia="pt-BR"/>
        </w:rPr>
        <w:t>Secretaria de Estado da Saúde</w:t>
      </w:r>
      <w:r w:rsidRPr="005A7C54">
        <w:rPr>
          <w:rFonts w:ascii="Arial" w:eastAsia="Times New Roman" w:hAnsi="Arial" w:cs="Arial"/>
          <w:lang w:eastAsia="pt-BR"/>
        </w:rPr>
        <w:t xml:space="preserve">, ao pedido de informação autuado sob o protocolo </w:t>
      </w:r>
      <w:proofErr w:type="spellStart"/>
      <w:r w:rsidRPr="005A7C54">
        <w:rPr>
          <w:rFonts w:ascii="Arial" w:eastAsia="Times New Roman" w:hAnsi="Arial" w:cs="Arial"/>
          <w:lang w:eastAsia="pt-BR"/>
        </w:rPr>
        <w:t>e-SIC</w:t>
      </w:r>
      <w:proofErr w:type="spellEnd"/>
      <w:r w:rsidRPr="005A7C54">
        <w:rPr>
          <w:rFonts w:ascii="Arial" w:eastAsia="Times New Roman" w:hAnsi="Arial" w:cs="Arial"/>
          <w:lang w:eastAsia="pt-BR"/>
        </w:rPr>
        <w:t xml:space="preserve"> em epígrafe.</w:t>
      </w:r>
    </w:p>
    <w:p w:rsidR="0059134B" w:rsidRPr="005A7C54" w:rsidRDefault="0059134B" w:rsidP="0059134B">
      <w:pPr>
        <w:pBdr>
          <w:bottom w:val="single" w:sz="4" w:space="1" w:color="auto"/>
        </w:pBdr>
        <w:tabs>
          <w:tab w:val="left" w:pos="3686"/>
        </w:tabs>
        <w:spacing w:after="120" w:line="36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59134B" w:rsidRPr="005A7C54" w:rsidRDefault="0059134B" w:rsidP="0059134B">
      <w:pPr>
        <w:pBdr>
          <w:bottom w:val="single" w:sz="4" w:space="1" w:color="auto"/>
        </w:pBdr>
        <w:tabs>
          <w:tab w:val="left" w:pos="3686"/>
        </w:tabs>
        <w:spacing w:after="120" w:line="360" w:lineRule="auto"/>
        <w:jc w:val="both"/>
        <w:rPr>
          <w:rFonts w:ascii="Arial" w:eastAsia="Times New Roman" w:hAnsi="Arial" w:cs="Arial"/>
          <w:b/>
          <w:lang w:eastAsia="pt-BR"/>
        </w:rPr>
      </w:pPr>
      <w:r w:rsidRPr="005A7C54">
        <w:rPr>
          <w:rFonts w:ascii="Arial" w:eastAsia="Times New Roman" w:hAnsi="Arial" w:cs="Arial"/>
          <w:b/>
          <w:lang w:eastAsia="pt-BR"/>
        </w:rPr>
        <w:t>RELATÓRIO</w:t>
      </w:r>
    </w:p>
    <w:p w:rsidR="0059134B" w:rsidRPr="005A7C54" w:rsidRDefault="0059134B" w:rsidP="0059134B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</w:p>
    <w:p w:rsidR="0059134B" w:rsidRPr="005A7C54" w:rsidRDefault="00523346" w:rsidP="002D1D2A">
      <w:pPr>
        <w:tabs>
          <w:tab w:val="left" w:pos="3686"/>
        </w:tabs>
        <w:spacing w:after="24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Em síntese, o</w:t>
      </w:r>
      <w:r w:rsidR="0059134B" w:rsidRPr="005A7C54">
        <w:rPr>
          <w:rFonts w:ascii="Arial" w:eastAsia="Times New Roman" w:hAnsi="Arial" w:cs="Arial"/>
          <w:lang w:eastAsia="pt-BR"/>
        </w:rPr>
        <w:t xml:space="preserve"> recorrente solicitou, em </w:t>
      </w:r>
      <w:r>
        <w:rPr>
          <w:rFonts w:ascii="Arial" w:eastAsia="Times New Roman" w:hAnsi="Arial" w:cs="Arial"/>
          <w:lang w:eastAsia="pt-BR"/>
        </w:rPr>
        <w:t>25</w:t>
      </w:r>
      <w:r w:rsidR="00223478" w:rsidRPr="005A7C54">
        <w:rPr>
          <w:rFonts w:ascii="Arial" w:eastAsia="Times New Roman" w:hAnsi="Arial" w:cs="Arial"/>
          <w:lang w:eastAsia="pt-BR"/>
        </w:rPr>
        <w:t>/</w:t>
      </w:r>
      <w:r w:rsidR="0072350E">
        <w:rPr>
          <w:rFonts w:ascii="Arial" w:eastAsia="Times New Roman" w:hAnsi="Arial" w:cs="Arial"/>
          <w:lang w:eastAsia="pt-BR"/>
        </w:rPr>
        <w:t>0</w:t>
      </w:r>
      <w:r>
        <w:rPr>
          <w:rFonts w:ascii="Arial" w:eastAsia="Times New Roman" w:hAnsi="Arial" w:cs="Arial"/>
          <w:lang w:eastAsia="pt-BR"/>
        </w:rPr>
        <w:t>9</w:t>
      </w:r>
      <w:r w:rsidR="00223478" w:rsidRPr="005A7C54">
        <w:rPr>
          <w:rFonts w:ascii="Arial" w:eastAsia="Times New Roman" w:hAnsi="Arial" w:cs="Arial"/>
          <w:lang w:eastAsia="pt-BR"/>
        </w:rPr>
        <w:t>/2017</w:t>
      </w:r>
      <w:r w:rsidR="0059134B" w:rsidRPr="005A7C54">
        <w:rPr>
          <w:rFonts w:ascii="Arial" w:eastAsia="Times New Roman" w:hAnsi="Arial" w:cs="Arial"/>
          <w:lang w:eastAsia="pt-BR"/>
        </w:rPr>
        <w:t>, a seguinte informação:</w:t>
      </w:r>
    </w:p>
    <w:p w:rsidR="00523346" w:rsidRPr="00523346" w:rsidRDefault="0059134B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A7C54">
        <w:rPr>
          <w:rFonts w:ascii="Arial" w:eastAsia="Times New Roman" w:hAnsi="Arial" w:cs="Arial"/>
          <w:i/>
          <w:lang w:eastAsia="pt-BR"/>
        </w:rPr>
        <w:t>“</w:t>
      </w:r>
      <w:r w:rsidR="00523346" w:rsidRPr="00523346">
        <w:rPr>
          <w:rFonts w:ascii="Arial" w:hAnsi="Arial" w:cs="Arial"/>
          <w:i/>
          <w:color w:val="000000"/>
          <w:szCs w:val="18"/>
        </w:rPr>
        <w:t>Prezados,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 xml:space="preserve">Venho por meio desta lei/ferramenta solicitar os dados de compras relativos aos medicamentos e correlatos adquiridos pelo governo. Além disto, a distribuição dos mesmos para as unidades de saúde, como hospitais, clínicas, laboratórios, enfim, para os estabelecimentos de saúde que têm o estado como responsável. 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 xml:space="preserve">Tais dados serão consumidos por uma ferramenta </w:t>
      </w:r>
      <w:proofErr w:type="spellStart"/>
      <w:r w:rsidRPr="00523346">
        <w:rPr>
          <w:rFonts w:ascii="Arial" w:hAnsi="Arial" w:cs="Arial"/>
          <w:i/>
          <w:color w:val="000000"/>
          <w:szCs w:val="18"/>
        </w:rPr>
        <w:t>mobile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 xml:space="preserve"> chamada +Alagoas, que faz parte de um trabalho de conclusão de curso (TCC). Essa ferramenta irá </w:t>
      </w:r>
      <w:proofErr w:type="spellStart"/>
      <w:r w:rsidRPr="00523346">
        <w:rPr>
          <w:rFonts w:ascii="Arial" w:hAnsi="Arial" w:cs="Arial"/>
          <w:i/>
          <w:color w:val="000000"/>
          <w:szCs w:val="18"/>
        </w:rPr>
        <w:t>plotar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 xml:space="preserve"> estes dados (compra e distribuição) por unidade de saúde, com objetivo de demonstrar, por meio de um mapa, os locais e gastos na perspectiva da saúde com o foco em medicamentos e </w:t>
      </w:r>
      <w:r w:rsidRPr="00523346">
        <w:rPr>
          <w:rFonts w:ascii="Arial" w:hAnsi="Arial" w:cs="Arial"/>
          <w:i/>
          <w:color w:val="000000"/>
          <w:szCs w:val="18"/>
        </w:rPr>
        <w:lastRenderedPageBreak/>
        <w:t xml:space="preserve">correlatos. Desta forma, o +Alagoas será uma ferramenta social de acesso a informação de forma amigável e acessível. A população e os governantes poderão utilizar o +Alagoas como ferramenta de visualização e gestão. Será possível, por exemplo, visualizar quanto cada unidade recebeu de medicamento por mês, ou ainda, se a compra foi feita por licitação ou não e quanto custou cada </w:t>
      </w:r>
      <w:proofErr w:type="gramStart"/>
      <w:r w:rsidRPr="00523346">
        <w:rPr>
          <w:rFonts w:ascii="Arial" w:hAnsi="Arial" w:cs="Arial"/>
          <w:i/>
          <w:color w:val="000000"/>
          <w:szCs w:val="18"/>
        </w:rPr>
        <w:t>compra(</w:t>
      </w:r>
      <w:proofErr w:type="gramEnd"/>
      <w:r w:rsidRPr="00523346">
        <w:rPr>
          <w:rFonts w:ascii="Arial" w:hAnsi="Arial" w:cs="Arial"/>
          <w:i/>
          <w:color w:val="000000"/>
          <w:szCs w:val="18"/>
        </w:rPr>
        <w:t xml:space="preserve">medicamento). Neste contexto, podemos perceber os grandes </w:t>
      </w:r>
      <w:proofErr w:type="gramStart"/>
      <w:r w:rsidRPr="00523346">
        <w:rPr>
          <w:rFonts w:ascii="Arial" w:hAnsi="Arial" w:cs="Arial"/>
          <w:i/>
          <w:color w:val="000000"/>
          <w:szCs w:val="18"/>
        </w:rPr>
        <w:t>benéficos populacional</w:t>
      </w:r>
      <w:proofErr w:type="gramEnd"/>
      <w:r w:rsidRPr="00523346">
        <w:rPr>
          <w:rFonts w:ascii="Arial" w:hAnsi="Arial" w:cs="Arial"/>
          <w:i/>
          <w:color w:val="000000"/>
          <w:szCs w:val="18"/>
        </w:rPr>
        <w:t xml:space="preserve"> e governamental proposto pela ferramenta +Alagoas. A seguir listo os dados necessários.  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r w:rsidRPr="00523346">
        <w:rPr>
          <w:rFonts w:ascii="Arial" w:hAnsi="Arial" w:cs="Arial"/>
          <w:i/>
          <w:color w:val="000000"/>
          <w:szCs w:val="18"/>
        </w:rPr>
        <w:t>Identificador_da_compra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>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>Identificador Unidades Gestora;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proofErr w:type="gramStart"/>
      <w:r w:rsidRPr="00523346">
        <w:rPr>
          <w:rFonts w:ascii="Arial" w:hAnsi="Arial" w:cs="Arial"/>
          <w:i/>
          <w:color w:val="000000"/>
          <w:szCs w:val="18"/>
        </w:rPr>
        <w:t>Nome_Unidade_Gestora</w:t>
      </w:r>
      <w:proofErr w:type="spellEnd"/>
      <w:proofErr w:type="gramEnd"/>
      <w:r w:rsidRPr="00523346">
        <w:rPr>
          <w:rFonts w:ascii="Arial" w:hAnsi="Arial" w:cs="Arial"/>
          <w:i/>
          <w:color w:val="000000"/>
          <w:szCs w:val="18"/>
        </w:rPr>
        <w:t>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proofErr w:type="gramStart"/>
      <w:r w:rsidRPr="00523346">
        <w:rPr>
          <w:rFonts w:ascii="Arial" w:hAnsi="Arial" w:cs="Arial"/>
          <w:i/>
          <w:color w:val="000000"/>
          <w:szCs w:val="18"/>
        </w:rPr>
        <w:t>Id_unidade_de_Saude</w:t>
      </w:r>
      <w:proofErr w:type="spellEnd"/>
      <w:proofErr w:type="gramEnd"/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r w:rsidRPr="00523346">
        <w:rPr>
          <w:rFonts w:ascii="Arial" w:hAnsi="Arial" w:cs="Arial"/>
          <w:i/>
          <w:color w:val="000000"/>
          <w:szCs w:val="18"/>
        </w:rPr>
        <w:t>Nome_unidade_de_saude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 xml:space="preserve"> (Hospital, clínica, todos os estabelecimentos que prestam serviços de Saúde);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>Setor;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>Tipo de custo;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>Licitação – verdadeiro ou falso;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r w:rsidRPr="00523346">
        <w:rPr>
          <w:rFonts w:ascii="Arial" w:hAnsi="Arial" w:cs="Arial"/>
          <w:i/>
          <w:color w:val="000000"/>
          <w:szCs w:val="18"/>
        </w:rPr>
        <w:t>Identificador_licitação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>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proofErr w:type="gramStart"/>
      <w:r w:rsidRPr="00523346">
        <w:rPr>
          <w:rFonts w:ascii="Arial" w:hAnsi="Arial" w:cs="Arial"/>
          <w:i/>
          <w:color w:val="000000"/>
          <w:szCs w:val="18"/>
        </w:rPr>
        <w:t>Identificador_Empenho</w:t>
      </w:r>
      <w:proofErr w:type="spellEnd"/>
      <w:proofErr w:type="gramEnd"/>
      <w:r w:rsidRPr="00523346">
        <w:rPr>
          <w:rFonts w:ascii="Arial" w:hAnsi="Arial" w:cs="Arial"/>
          <w:i/>
          <w:color w:val="000000"/>
          <w:szCs w:val="18"/>
        </w:rPr>
        <w:t>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r w:rsidRPr="00523346">
        <w:rPr>
          <w:rFonts w:ascii="Arial" w:hAnsi="Arial" w:cs="Arial"/>
          <w:i/>
          <w:color w:val="000000"/>
          <w:szCs w:val="18"/>
        </w:rPr>
        <w:t>Identificador_do_produto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>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r w:rsidRPr="00523346">
        <w:rPr>
          <w:rFonts w:ascii="Arial" w:hAnsi="Arial" w:cs="Arial"/>
          <w:i/>
          <w:color w:val="000000"/>
          <w:szCs w:val="18"/>
        </w:rPr>
        <w:t>Nome_do_produto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>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>Quantidade;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>Valor;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r w:rsidRPr="00523346">
        <w:rPr>
          <w:rFonts w:ascii="Arial" w:hAnsi="Arial" w:cs="Arial"/>
          <w:i/>
          <w:color w:val="000000"/>
          <w:szCs w:val="18"/>
        </w:rPr>
        <w:t>Data_da_compra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>;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23346">
        <w:rPr>
          <w:rFonts w:ascii="Arial" w:hAnsi="Arial" w:cs="Arial"/>
          <w:i/>
          <w:color w:val="000000"/>
          <w:szCs w:val="18"/>
        </w:rPr>
        <w:t xml:space="preserve">O tipo de arquivo seria em formato JSON, pois aplica a abordagem de </w:t>
      </w:r>
      <w:proofErr w:type="spellStart"/>
      <w:proofErr w:type="gramStart"/>
      <w:r w:rsidRPr="00523346">
        <w:rPr>
          <w:rFonts w:ascii="Arial" w:hAnsi="Arial" w:cs="Arial"/>
          <w:i/>
          <w:color w:val="000000"/>
          <w:szCs w:val="18"/>
        </w:rPr>
        <w:t>webservice</w:t>
      </w:r>
      <w:proofErr w:type="spellEnd"/>
      <w:proofErr w:type="gramEnd"/>
      <w:r w:rsidRPr="00523346">
        <w:rPr>
          <w:rFonts w:ascii="Arial" w:hAnsi="Arial" w:cs="Arial"/>
          <w:i/>
          <w:color w:val="000000"/>
          <w:szCs w:val="18"/>
        </w:rPr>
        <w:t xml:space="preserve">. Já houve uma conversa prévia com setor, o mesmo já comentou que estas informações existem.  Neste contexto e sabendo do potencial que estes dados consumidos pela </w:t>
      </w:r>
      <w:proofErr w:type="gramStart"/>
      <w:r w:rsidRPr="00523346">
        <w:rPr>
          <w:rFonts w:ascii="Arial" w:hAnsi="Arial" w:cs="Arial"/>
          <w:i/>
          <w:color w:val="000000"/>
          <w:szCs w:val="18"/>
        </w:rPr>
        <w:t>ferramenta(</w:t>
      </w:r>
      <w:proofErr w:type="gramEnd"/>
      <w:r w:rsidRPr="00523346">
        <w:rPr>
          <w:rFonts w:ascii="Arial" w:hAnsi="Arial" w:cs="Arial"/>
          <w:i/>
          <w:color w:val="000000"/>
          <w:szCs w:val="18"/>
        </w:rPr>
        <w:t>+Alagoas) e consequentemente pela população, irão proporcionar, estamos certos da colaboração. Nós do +Alagoas e a população Alagoana desde já agradecemos a colaboração.</w:t>
      </w:r>
    </w:p>
    <w:p w:rsidR="00523346" w:rsidRPr="00523346" w:rsidRDefault="00523346" w:rsidP="00523346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proofErr w:type="spellStart"/>
      <w:r w:rsidRPr="00523346">
        <w:rPr>
          <w:rFonts w:ascii="Arial" w:hAnsi="Arial" w:cs="Arial"/>
          <w:i/>
          <w:color w:val="000000"/>
          <w:szCs w:val="18"/>
        </w:rPr>
        <w:t>Att</w:t>
      </w:r>
      <w:proofErr w:type="spellEnd"/>
      <w:r w:rsidRPr="00523346">
        <w:rPr>
          <w:rFonts w:ascii="Arial" w:hAnsi="Arial" w:cs="Arial"/>
          <w:i/>
          <w:color w:val="000000"/>
          <w:szCs w:val="18"/>
        </w:rPr>
        <w:t>,</w:t>
      </w:r>
    </w:p>
    <w:p w:rsidR="0059134B" w:rsidRPr="006B5A69" w:rsidRDefault="00523346" w:rsidP="006B5A69">
      <w:pPr>
        <w:tabs>
          <w:tab w:val="left" w:pos="3686"/>
        </w:tabs>
        <w:spacing w:after="0" w:line="360" w:lineRule="auto"/>
        <w:ind w:left="1134"/>
        <w:jc w:val="both"/>
        <w:rPr>
          <w:rFonts w:ascii="Arial" w:eastAsia="Times New Roman" w:hAnsi="Arial" w:cs="Arial"/>
          <w:i/>
          <w:lang w:eastAsia="pt-BR"/>
        </w:rPr>
      </w:pPr>
      <w:r w:rsidRPr="00523346">
        <w:rPr>
          <w:rFonts w:ascii="Arial" w:hAnsi="Arial" w:cs="Arial"/>
          <w:i/>
          <w:color w:val="000000"/>
          <w:szCs w:val="18"/>
        </w:rPr>
        <w:t>D</w:t>
      </w:r>
      <w:r>
        <w:rPr>
          <w:rFonts w:ascii="Arial" w:hAnsi="Arial" w:cs="Arial"/>
          <w:i/>
          <w:color w:val="000000"/>
          <w:szCs w:val="18"/>
        </w:rPr>
        <w:t>.</w:t>
      </w:r>
      <w:r w:rsidRPr="00523346">
        <w:rPr>
          <w:rFonts w:ascii="Arial" w:hAnsi="Arial" w:cs="Arial"/>
          <w:i/>
          <w:color w:val="000000"/>
          <w:szCs w:val="18"/>
        </w:rPr>
        <w:t xml:space="preserve"> </w:t>
      </w:r>
      <w:proofErr w:type="gramStart"/>
      <w:r w:rsidRPr="00523346">
        <w:rPr>
          <w:rFonts w:ascii="Arial" w:hAnsi="Arial" w:cs="Arial"/>
          <w:i/>
          <w:color w:val="000000"/>
          <w:szCs w:val="18"/>
        </w:rPr>
        <w:t>B</w:t>
      </w:r>
      <w:r>
        <w:rPr>
          <w:rFonts w:ascii="Arial" w:hAnsi="Arial" w:cs="Arial"/>
          <w:i/>
          <w:color w:val="000000"/>
          <w:szCs w:val="18"/>
        </w:rPr>
        <w:t>.</w:t>
      </w:r>
      <w:r w:rsidR="0059134B" w:rsidRPr="005A7C54">
        <w:rPr>
          <w:rFonts w:ascii="Arial" w:eastAsia="Times New Roman" w:hAnsi="Arial" w:cs="Arial"/>
          <w:i/>
          <w:lang w:eastAsia="pt-BR"/>
        </w:rPr>
        <w:t>”</w:t>
      </w:r>
      <w:proofErr w:type="gramEnd"/>
    </w:p>
    <w:p w:rsidR="0059134B" w:rsidRPr="005A7C54" w:rsidRDefault="0059134B" w:rsidP="002D1D2A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5A7C54">
        <w:rPr>
          <w:rFonts w:ascii="Arial" w:eastAsia="Times New Roman" w:hAnsi="Arial" w:cs="Arial"/>
          <w:b/>
          <w:i/>
          <w:sz w:val="20"/>
          <w:szCs w:val="20"/>
          <w:lang w:eastAsia="pt-BR"/>
        </w:rPr>
        <w:lastRenderedPageBreak/>
        <w:t xml:space="preserve"> </w:t>
      </w:r>
      <w:r w:rsidRPr="005A7C54">
        <w:rPr>
          <w:rFonts w:ascii="Arial" w:eastAsia="Times New Roman" w:hAnsi="Arial" w:cs="Arial"/>
          <w:lang w:eastAsia="pt-BR"/>
        </w:rPr>
        <w:t>A</w:t>
      </w:r>
      <w:r w:rsidR="00186F6D" w:rsidRPr="005A7C54">
        <w:rPr>
          <w:rFonts w:ascii="Arial" w:eastAsia="Times New Roman" w:hAnsi="Arial" w:cs="Arial"/>
          <w:lang w:eastAsia="pt-BR"/>
        </w:rPr>
        <w:t xml:space="preserve"> </w:t>
      </w:r>
      <w:r w:rsidR="00BD1BA2">
        <w:rPr>
          <w:rFonts w:ascii="Arial" w:eastAsia="Times New Roman" w:hAnsi="Arial" w:cs="Arial"/>
          <w:lang w:eastAsia="pt-BR"/>
        </w:rPr>
        <w:t xml:space="preserve">solicitação </w:t>
      </w:r>
      <w:r w:rsidR="006E21E4">
        <w:rPr>
          <w:rFonts w:ascii="Arial" w:eastAsia="Times New Roman" w:hAnsi="Arial" w:cs="Arial"/>
          <w:lang w:eastAsia="pt-BR"/>
        </w:rPr>
        <w:t>foi respondida pelo órgão</w:t>
      </w:r>
      <w:r w:rsidRPr="005A7C54">
        <w:rPr>
          <w:rFonts w:ascii="Arial" w:eastAsia="Times New Roman" w:hAnsi="Arial" w:cs="Arial"/>
          <w:lang w:eastAsia="pt-BR"/>
        </w:rPr>
        <w:t xml:space="preserve"> demandad</w:t>
      </w:r>
      <w:r w:rsidR="006E21E4">
        <w:rPr>
          <w:rFonts w:ascii="Arial" w:eastAsia="Times New Roman" w:hAnsi="Arial" w:cs="Arial"/>
          <w:lang w:eastAsia="pt-BR"/>
        </w:rPr>
        <w:t>o</w:t>
      </w:r>
      <w:r w:rsidRPr="005A7C54">
        <w:rPr>
          <w:rFonts w:ascii="Arial" w:eastAsia="Times New Roman" w:hAnsi="Arial" w:cs="Arial"/>
          <w:lang w:eastAsia="pt-BR"/>
        </w:rPr>
        <w:t xml:space="preserve"> em </w:t>
      </w:r>
      <w:r w:rsidR="00BD1BA2">
        <w:rPr>
          <w:rFonts w:ascii="Arial" w:eastAsia="Times New Roman" w:hAnsi="Arial" w:cs="Arial"/>
          <w:lang w:eastAsia="pt-BR"/>
        </w:rPr>
        <w:t>2</w:t>
      </w:r>
      <w:r w:rsidR="006E21E4">
        <w:rPr>
          <w:rFonts w:ascii="Arial" w:eastAsia="Times New Roman" w:hAnsi="Arial" w:cs="Arial"/>
          <w:lang w:eastAsia="pt-BR"/>
        </w:rPr>
        <w:t>4</w:t>
      </w:r>
      <w:r w:rsidRPr="005A7C54">
        <w:rPr>
          <w:rFonts w:ascii="Arial" w:eastAsia="Times New Roman" w:hAnsi="Arial" w:cs="Arial"/>
          <w:lang w:eastAsia="pt-BR"/>
        </w:rPr>
        <w:t>/</w:t>
      </w:r>
      <w:r w:rsidR="006F30C7" w:rsidRPr="005A7C54">
        <w:rPr>
          <w:rFonts w:ascii="Arial" w:eastAsia="Times New Roman" w:hAnsi="Arial" w:cs="Arial"/>
          <w:lang w:eastAsia="pt-BR"/>
        </w:rPr>
        <w:t>1</w:t>
      </w:r>
      <w:r w:rsidR="00BD1BA2">
        <w:rPr>
          <w:rFonts w:ascii="Arial" w:eastAsia="Times New Roman" w:hAnsi="Arial" w:cs="Arial"/>
          <w:lang w:eastAsia="pt-BR"/>
        </w:rPr>
        <w:t>0</w:t>
      </w:r>
      <w:r w:rsidRPr="005A7C54">
        <w:rPr>
          <w:rFonts w:ascii="Arial" w:eastAsia="Times New Roman" w:hAnsi="Arial" w:cs="Arial"/>
          <w:lang w:eastAsia="pt-BR"/>
        </w:rPr>
        <w:t>/201</w:t>
      </w:r>
      <w:r w:rsidR="006F30C7" w:rsidRPr="005A7C54">
        <w:rPr>
          <w:rFonts w:ascii="Arial" w:eastAsia="Times New Roman" w:hAnsi="Arial" w:cs="Arial"/>
          <w:lang w:eastAsia="pt-BR"/>
        </w:rPr>
        <w:t>7</w:t>
      </w:r>
      <w:r w:rsidRPr="005A7C54">
        <w:rPr>
          <w:rFonts w:ascii="Arial" w:eastAsia="Times New Roman" w:hAnsi="Arial" w:cs="Arial"/>
          <w:lang w:eastAsia="pt-BR"/>
        </w:rPr>
        <w:t>, portanto, dentro do prazo legal de 20 (vinte) dias, em conformidade com o estabelecido no artigo 12 §1º do Decreto Estadual nº. 26.320/2013.</w:t>
      </w:r>
    </w:p>
    <w:p w:rsidR="00C27E4A" w:rsidRPr="00C27ECC" w:rsidRDefault="006E21E4" w:rsidP="002308EE">
      <w:pPr>
        <w:tabs>
          <w:tab w:val="left" w:pos="3686"/>
        </w:tabs>
        <w:spacing w:after="24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C27ECC">
        <w:rPr>
          <w:rFonts w:ascii="Arial" w:eastAsia="Times New Roman" w:hAnsi="Arial" w:cs="Arial"/>
          <w:lang w:eastAsia="pt-BR"/>
        </w:rPr>
        <w:t>Em sua resposta, o recorrido</w:t>
      </w:r>
      <w:r w:rsidR="00BD1BA2" w:rsidRPr="00C27ECC">
        <w:rPr>
          <w:rFonts w:ascii="Arial" w:eastAsia="Times New Roman" w:hAnsi="Arial" w:cs="Arial"/>
          <w:lang w:eastAsia="pt-BR"/>
        </w:rPr>
        <w:t xml:space="preserve"> anexou </w:t>
      </w:r>
      <w:r w:rsidR="00C27E4A" w:rsidRPr="00C27ECC">
        <w:rPr>
          <w:rFonts w:ascii="Arial" w:eastAsia="Times New Roman" w:hAnsi="Arial" w:cs="Arial"/>
          <w:lang w:eastAsia="pt-BR"/>
        </w:rPr>
        <w:t xml:space="preserve">05 (cinco) arquivos com </w:t>
      </w:r>
      <w:r w:rsidR="00BD1BA2" w:rsidRPr="00C27ECC">
        <w:rPr>
          <w:rFonts w:ascii="Arial" w:eastAsia="Times New Roman" w:hAnsi="Arial" w:cs="Arial"/>
          <w:lang w:eastAsia="pt-BR"/>
        </w:rPr>
        <w:t>cópia</w:t>
      </w:r>
      <w:r w:rsidR="00C27E4A" w:rsidRPr="00C27ECC">
        <w:rPr>
          <w:rFonts w:ascii="Arial" w:eastAsia="Times New Roman" w:hAnsi="Arial" w:cs="Arial"/>
          <w:lang w:eastAsia="pt-BR"/>
        </w:rPr>
        <w:t>s</w:t>
      </w:r>
      <w:r w:rsidR="00BD1BA2" w:rsidRPr="00C27ECC">
        <w:rPr>
          <w:rFonts w:ascii="Arial" w:eastAsia="Times New Roman" w:hAnsi="Arial" w:cs="Arial"/>
          <w:lang w:eastAsia="pt-BR"/>
        </w:rPr>
        <w:t xml:space="preserve"> digitalizada</w:t>
      </w:r>
      <w:r w:rsidR="00C27E4A" w:rsidRPr="00C27ECC">
        <w:rPr>
          <w:rFonts w:ascii="Arial" w:eastAsia="Times New Roman" w:hAnsi="Arial" w:cs="Arial"/>
          <w:lang w:eastAsia="pt-BR"/>
        </w:rPr>
        <w:t>s</w:t>
      </w:r>
      <w:r w:rsidR="00A04155" w:rsidRPr="00C27ECC">
        <w:rPr>
          <w:rFonts w:ascii="Arial" w:eastAsia="Times New Roman" w:hAnsi="Arial" w:cs="Arial"/>
          <w:lang w:eastAsia="pt-BR"/>
        </w:rPr>
        <w:t xml:space="preserve"> de notas de empenhos, comprovan</w:t>
      </w:r>
      <w:r w:rsidR="002F6BEB" w:rsidRPr="00C27ECC">
        <w:rPr>
          <w:rFonts w:ascii="Arial" w:eastAsia="Times New Roman" w:hAnsi="Arial" w:cs="Arial"/>
          <w:lang w:eastAsia="pt-BR"/>
        </w:rPr>
        <w:t xml:space="preserve">tes de entrega de mercadorias, </w:t>
      </w:r>
      <w:r w:rsidR="00A04155" w:rsidRPr="00C27ECC">
        <w:rPr>
          <w:rFonts w:ascii="Arial" w:eastAsia="Times New Roman" w:hAnsi="Arial" w:cs="Arial"/>
          <w:lang w:eastAsia="pt-BR"/>
        </w:rPr>
        <w:t>relatórios retirados do Sistema</w:t>
      </w:r>
      <w:r w:rsidR="002F6BEB" w:rsidRPr="00C27EC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2F6BEB" w:rsidRPr="00C27ECC">
        <w:rPr>
          <w:rFonts w:ascii="Arial" w:eastAsia="Times New Roman" w:hAnsi="Arial" w:cs="Arial"/>
          <w:lang w:eastAsia="pt-BR"/>
        </w:rPr>
        <w:t>Suplly</w:t>
      </w:r>
      <w:proofErr w:type="spellEnd"/>
      <w:r w:rsidR="002F6BEB" w:rsidRPr="00C27ECC">
        <w:rPr>
          <w:rFonts w:ascii="Arial" w:eastAsia="Times New Roman" w:hAnsi="Arial" w:cs="Arial"/>
          <w:lang w:eastAsia="pt-BR"/>
        </w:rPr>
        <w:t xml:space="preserve"> Web de Solicitação</w:t>
      </w:r>
      <w:r w:rsidR="00491285" w:rsidRPr="00C27ECC">
        <w:rPr>
          <w:rFonts w:ascii="Arial" w:eastAsia="Times New Roman" w:hAnsi="Arial" w:cs="Arial"/>
          <w:lang w:eastAsia="pt-BR"/>
        </w:rPr>
        <w:t>, aprovação, liberação e comprovação de entrega às unidades.</w:t>
      </w:r>
    </w:p>
    <w:p w:rsidR="00D12498" w:rsidRDefault="00491285" w:rsidP="007A3A42">
      <w:pPr>
        <w:tabs>
          <w:tab w:val="left" w:pos="3686"/>
        </w:tabs>
        <w:spacing w:after="0" w:line="360" w:lineRule="auto"/>
        <w:ind w:left="1134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Informando ainda o seguinte:</w:t>
      </w:r>
    </w:p>
    <w:p w:rsidR="00491285" w:rsidRDefault="00491285" w:rsidP="00456CA1">
      <w:pPr>
        <w:tabs>
          <w:tab w:val="left" w:pos="3686"/>
        </w:tabs>
        <w:spacing w:after="0" w:line="240" w:lineRule="auto"/>
        <w:ind w:left="1134"/>
        <w:jc w:val="both"/>
        <w:rPr>
          <w:rFonts w:ascii="Arial" w:eastAsia="Times New Roman" w:hAnsi="Arial" w:cs="Arial"/>
          <w:lang w:eastAsia="pt-BR"/>
        </w:rPr>
      </w:pPr>
    </w:p>
    <w:p w:rsidR="00491285" w:rsidRPr="00FC12FF" w:rsidRDefault="00491285" w:rsidP="007A3A42">
      <w:pPr>
        <w:tabs>
          <w:tab w:val="left" w:pos="3686"/>
        </w:tabs>
        <w:spacing w:after="0" w:line="360" w:lineRule="auto"/>
        <w:ind w:left="1134"/>
        <w:jc w:val="both"/>
        <w:rPr>
          <w:rFonts w:ascii="Arial" w:eastAsia="Times New Roman" w:hAnsi="Arial" w:cs="Arial"/>
          <w:i/>
          <w:sz w:val="24"/>
          <w:lang w:eastAsia="pt-BR"/>
        </w:rPr>
      </w:pPr>
      <w:r w:rsidRPr="00FC12FF">
        <w:rPr>
          <w:rFonts w:ascii="Arial" w:hAnsi="Arial" w:cs="Arial"/>
          <w:i/>
          <w:szCs w:val="21"/>
          <w:shd w:val="clear" w:color="auto" w:fill="FFFFFF"/>
        </w:rPr>
        <w:t xml:space="preserve">“Encaminhamos em anexo(s) arquivo(s) contendo as informações prestadas pela instância competente nesta Secretaria de Estado para a solicitação feita ao SIC/SESAU, ao amparo da Lei de Acesso à Informação. De acordo com a legislação vigente, Decreto do Estado de Alagoas 26.320/13, Capítulo V, art. 46º, inciso IV </w:t>
      </w:r>
      <w:proofErr w:type="gramStart"/>
      <w:r w:rsidRPr="00FC12FF">
        <w:rPr>
          <w:rFonts w:ascii="Arial" w:hAnsi="Arial" w:cs="Arial"/>
          <w:i/>
          <w:szCs w:val="21"/>
          <w:shd w:val="clear" w:color="auto" w:fill="FFFFFF"/>
        </w:rPr>
        <w:t>o(</w:t>
      </w:r>
      <w:proofErr w:type="gramEnd"/>
      <w:r w:rsidRPr="00FC12FF">
        <w:rPr>
          <w:rFonts w:ascii="Arial" w:hAnsi="Arial" w:cs="Arial"/>
          <w:i/>
          <w:szCs w:val="21"/>
          <w:shd w:val="clear" w:color="auto" w:fill="FFFFFF"/>
        </w:rPr>
        <w:t xml:space="preserve">a) solicitante poderá interpor recurso quanto à informação recebida no prazo de 10 (dez) dias a contar da ciência do(a) interessado(a). Esse recurso deverá ser encaminhado para a Controladoria Geral do Estado de Alagoas - CGE. Será encaminhado uma cópia para o e-mail informado. </w:t>
      </w:r>
      <w:proofErr w:type="spellStart"/>
      <w:r w:rsidRPr="00FC12FF">
        <w:rPr>
          <w:rFonts w:ascii="Arial" w:hAnsi="Arial" w:cs="Arial"/>
          <w:i/>
          <w:szCs w:val="21"/>
          <w:shd w:val="clear" w:color="auto" w:fill="FFFFFF"/>
        </w:rPr>
        <w:t>Obs</w:t>
      </w:r>
      <w:proofErr w:type="spellEnd"/>
      <w:r w:rsidRPr="00FC12FF">
        <w:rPr>
          <w:rFonts w:ascii="Arial" w:hAnsi="Arial" w:cs="Arial"/>
          <w:i/>
          <w:szCs w:val="21"/>
          <w:shd w:val="clear" w:color="auto" w:fill="FFFFFF"/>
        </w:rPr>
        <w:t>: Este intermediador se isenta do conteúdo da resposta, já que a o mesmo é de inteira responsabilidade da área que o construiu. Atenciosamente, SISTEMA DE INFORMAÇÕES AO CIDADÃO - SIC SECRETARIA DE ESTADO DA SAÚDE DE ALAGOAS.”</w:t>
      </w:r>
    </w:p>
    <w:p w:rsidR="00491285" w:rsidRPr="00491285" w:rsidRDefault="00491285" w:rsidP="007A3A42">
      <w:pPr>
        <w:tabs>
          <w:tab w:val="left" w:pos="3686"/>
        </w:tabs>
        <w:spacing w:after="0" w:line="360" w:lineRule="auto"/>
        <w:ind w:left="1134"/>
        <w:jc w:val="both"/>
        <w:rPr>
          <w:rFonts w:ascii="Arial" w:eastAsia="Times New Roman" w:hAnsi="Arial" w:cs="Arial"/>
          <w:lang w:eastAsia="pt-BR"/>
        </w:rPr>
      </w:pPr>
    </w:p>
    <w:p w:rsidR="0059134B" w:rsidRPr="005A7C54" w:rsidRDefault="0059134B" w:rsidP="002308EE">
      <w:pPr>
        <w:tabs>
          <w:tab w:val="left" w:pos="3686"/>
        </w:tabs>
        <w:spacing w:after="24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5A7C54">
        <w:rPr>
          <w:rFonts w:ascii="Arial" w:eastAsia="Times New Roman" w:hAnsi="Arial" w:cs="Arial"/>
          <w:lang w:eastAsia="pt-BR"/>
        </w:rPr>
        <w:t>Ante a resposta apresentada pel</w:t>
      </w:r>
      <w:r w:rsidR="007A3A42">
        <w:rPr>
          <w:rFonts w:ascii="Arial" w:eastAsia="Times New Roman" w:hAnsi="Arial" w:cs="Arial"/>
          <w:lang w:eastAsia="pt-BR"/>
        </w:rPr>
        <w:t>a</w:t>
      </w:r>
      <w:r w:rsidR="00583424" w:rsidRPr="005A7C54">
        <w:rPr>
          <w:rFonts w:ascii="Arial" w:eastAsia="Times New Roman" w:hAnsi="Arial" w:cs="Arial"/>
          <w:lang w:eastAsia="pt-BR"/>
        </w:rPr>
        <w:t xml:space="preserve"> </w:t>
      </w:r>
      <w:r w:rsidR="006E21E4">
        <w:rPr>
          <w:rFonts w:ascii="Arial" w:eastAsia="Times New Roman" w:hAnsi="Arial" w:cs="Arial"/>
          <w:lang w:eastAsia="pt-BR"/>
        </w:rPr>
        <w:t>Secretaria de Estado da Saúde</w:t>
      </w:r>
      <w:r w:rsidRPr="005A7C54">
        <w:rPr>
          <w:rFonts w:ascii="Arial" w:eastAsia="Times New Roman" w:hAnsi="Arial" w:cs="Arial"/>
          <w:lang w:eastAsia="pt-BR"/>
        </w:rPr>
        <w:t xml:space="preserve">, </w:t>
      </w:r>
      <w:r w:rsidR="006E21E4">
        <w:rPr>
          <w:rFonts w:ascii="Arial" w:eastAsia="Times New Roman" w:hAnsi="Arial" w:cs="Arial"/>
          <w:lang w:eastAsia="pt-BR"/>
        </w:rPr>
        <w:t>o</w:t>
      </w:r>
      <w:r w:rsidRPr="005A7C54">
        <w:rPr>
          <w:rFonts w:ascii="Arial" w:eastAsia="Times New Roman" w:hAnsi="Arial" w:cs="Arial"/>
          <w:lang w:eastAsia="pt-BR"/>
        </w:rPr>
        <w:t xml:space="preserve"> solicitante interpôs recurso</w:t>
      </w:r>
      <w:r w:rsidR="00EE4E0F" w:rsidRPr="005A7C54">
        <w:rPr>
          <w:rFonts w:ascii="Arial" w:eastAsia="Times New Roman" w:hAnsi="Arial" w:cs="Arial"/>
          <w:lang w:eastAsia="pt-BR"/>
        </w:rPr>
        <w:t xml:space="preserve"> em </w:t>
      </w:r>
      <w:r w:rsidR="00874FB2">
        <w:rPr>
          <w:rFonts w:ascii="Arial" w:eastAsia="Times New Roman" w:hAnsi="Arial" w:cs="Arial"/>
          <w:lang w:eastAsia="pt-BR"/>
        </w:rPr>
        <w:t>2</w:t>
      </w:r>
      <w:r w:rsidR="006E21E4">
        <w:rPr>
          <w:rFonts w:ascii="Arial" w:eastAsia="Times New Roman" w:hAnsi="Arial" w:cs="Arial"/>
          <w:lang w:eastAsia="pt-BR"/>
        </w:rPr>
        <w:t>4</w:t>
      </w:r>
      <w:r w:rsidR="00874FB2">
        <w:rPr>
          <w:rFonts w:ascii="Arial" w:eastAsia="Times New Roman" w:hAnsi="Arial" w:cs="Arial"/>
          <w:lang w:eastAsia="pt-BR"/>
        </w:rPr>
        <w:t>/10/2017</w:t>
      </w:r>
      <w:r w:rsidR="00EE4E0F" w:rsidRPr="005A7C54">
        <w:rPr>
          <w:rFonts w:ascii="Arial" w:eastAsia="Times New Roman" w:hAnsi="Arial" w:cs="Arial"/>
          <w:lang w:eastAsia="pt-BR"/>
        </w:rPr>
        <w:t>,</w:t>
      </w:r>
      <w:r w:rsidRPr="005A7C54">
        <w:rPr>
          <w:rFonts w:ascii="Arial" w:eastAsia="Times New Roman" w:hAnsi="Arial" w:cs="Arial"/>
          <w:lang w:eastAsia="pt-BR"/>
        </w:rPr>
        <w:t xml:space="preserve"> com a seguinte alegação: </w:t>
      </w:r>
    </w:p>
    <w:p w:rsidR="0059134B" w:rsidRDefault="0059134B" w:rsidP="006E21E4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i/>
          <w:color w:val="000000"/>
          <w:szCs w:val="18"/>
        </w:rPr>
      </w:pPr>
      <w:r w:rsidRPr="005A7C54">
        <w:rPr>
          <w:rFonts w:ascii="Arial" w:eastAsia="Times New Roman" w:hAnsi="Arial" w:cs="Arial"/>
          <w:i/>
          <w:lang w:eastAsia="pt-BR"/>
        </w:rPr>
        <w:t xml:space="preserve"> “</w:t>
      </w:r>
      <w:r w:rsidR="006E21E4" w:rsidRPr="006E21E4">
        <w:rPr>
          <w:rFonts w:ascii="Arial" w:hAnsi="Arial" w:cs="Arial"/>
          <w:b/>
          <w:i/>
          <w:color w:val="000000"/>
          <w:szCs w:val="18"/>
        </w:rPr>
        <w:t>Os dados enviados não estão de acordo com o solicitado.</w:t>
      </w:r>
      <w:r w:rsidR="00874FB2">
        <w:rPr>
          <w:rFonts w:ascii="Arial" w:hAnsi="Arial" w:cs="Arial"/>
          <w:b/>
          <w:i/>
          <w:color w:val="000000"/>
          <w:szCs w:val="18"/>
        </w:rPr>
        <w:t>”</w:t>
      </w:r>
      <w:r w:rsidR="00874FB2" w:rsidRPr="00874FB2">
        <w:rPr>
          <w:rFonts w:ascii="Arial" w:hAnsi="Arial" w:cs="Arial"/>
          <w:i/>
          <w:color w:val="000000"/>
          <w:szCs w:val="18"/>
        </w:rPr>
        <w:t xml:space="preserve">   </w:t>
      </w:r>
    </w:p>
    <w:p w:rsidR="006E21E4" w:rsidRPr="00874FB2" w:rsidRDefault="006E21E4" w:rsidP="006E21E4">
      <w:pPr>
        <w:tabs>
          <w:tab w:val="left" w:pos="3686"/>
        </w:tabs>
        <w:spacing w:after="0" w:line="360" w:lineRule="auto"/>
        <w:ind w:left="1134"/>
        <w:jc w:val="both"/>
        <w:rPr>
          <w:rFonts w:ascii="Arial" w:hAnsi="Arial" w:cs="Arial"/>
          <w:b/>
          <w:i/>
          <w:color w:val="000000"/>
          <w:szCs w:val="18"/>
        </w:rPr>
      </w:pPr>
    </w:p>
    <w:p w:rsidR="008D4DFD" w:rsidRPr="000E55B7" w:rsidRDefault="008D4DFD" w:rsidP="008D4DFD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0E55B7">
        <w:rPr>
          <w:rFonts w:ascii="Arial" w:eastAsia="Times New Roman" w:hAnsi="Arial" w:cs="Arial"/>
          <w:lang w:eastAsia="pt-BR"/>
        </w:rPr>
        <w:t xml:space="preserve">Objetivando melhor embasamento para análise e emissão </w:t>
      </w:r>
      <w:r>
        <w:rPr>
          <w:rFonts w:ascii="Arial" w:eastAsia="Times New Roman" w:hAnsi="Arial" w:cs="Arial"/>
          <w:lang w:eastAsia="pt-BR"/>
        </w:rPr>
        <w:t>d</w:t>
      </w:r>
      <w:r w:rsidRPr="000E55B7">
        <w:rPr>
          <w:rFonts w:ascii="Arial" w:eastAsia="Times New Roman" w:hAnsi="Arial" w:cs="Arial"/>
          <w:lang w:eastAsia="pt-BR"/>
        </w:rPr>
        <w:t>este parecer, esta Controladoria, através da Superintendência de Correição e Ouvidor</w:t>
      </w:r>
      <w:r w:rsidR="006E21E4">
        <w:rPr>
          <w:rFonts w:ascii="Arial" w:eastAsia="Times New Roman" w:hAnsi="Arial" w:cs="Arial"/>
          <w:lang w:eastAsia="pt-BR"/>
        </w:rPr>
        <w:t>ia, realizou diligências junto ao</w:t>
      </w:r>
      <w:r w:rsidRPr="000E55B7">
        <w:rPr>
          <w:rFonts w:ascii="Arial" w:eastAsia="Times New Roman" w:hAnsi="Arial" w:cs="Arial"/>
          <w:lang w:eastAsia="pt-BR"/>
        </w:rPr>
        <w:t xml:space="preserve"> </w:t>
      </w:r>
      <w:r w:rsidR="00586378">
        <w:rPr>
          <w:rFonts w:ascii="Arial" w:eastAsia="Times New Roman" w:hAnsi="Arial" w:cs="Arial"/>
          <w:lang w:eastAsia="pt-BR"/>
        </w:rPr>
        <w:t>recorrido</w:t>
      </w:r>
      <w:r w:rsidRPr="000E55B7">
        <w:rPr>
          <w:rFonts w:ascii="Arial" w:eastAsia="Times New Roman" w:hAnsi="Arial" w:cs="Arial"/>
          <w:lang w:eastAsia="pt-BR"/>
        </w:rPr>
        <w:t>.</w:t>
      </w:r>
    </w:p>
    <w:p w:rsidR="00BA141B" w:rsidRDefault="008D4DFD" w:rsidP="008D4DFD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0A4EA3">
        <w:rPr>
          <w:rFonts w:ascii="Arial" w:eastAsia="Times New Roman" w:hAnsi="Arial" w:cs="Arial"/>
          <w:lang w:eastAsia="pt-BR"/>
        </w:rPr>
        <w:t>Ao receber a diligê</w:t>
      </w:r>
      <w:r>
        <w:rPr>
          <w:rFonts w:ascii="Arial" w:eastAsia="Times New Roman" w:hAnsi="Arial" w:cs="Arial"/>
          <w:lang w:eastAsia="pt-BR"/>
        </w:rPr>
        <w:t xml:space="preserve">ncia supramencionada, o Serviço de Informação ao Cidadão da </w:t>
      </w:r>
      <w:r w:rsidR="006E21E4">
        <w:rPr>
          <w:rFonts w:ascii="Arial" w:eastAsia="Times New Roman" w:hAnsi="Arial" w:cs="Arial"/>
          <w:lang w:eastAsia="pt-BR"/>
        </w:rPr>
        <w:t>SESAU</w:t>
      </w:r>
      <w:r>
        <w:rPr>
          <w:rFonts w:ascii="Arial" w:eastAsia="Times New Roman" w:hAnsi="Arial" w:cs="Arial"/>
          <w:lang w:eastAsia="pt-BR"/>
        </w:rPr>
        <w:t xml:space="preserve"> enviou </w:t>
      </w:r>
      <w:r w:rsidR="006E21E4">
        <w:rPr>
          <w:rFonts w:ascii="Arial" w:eastAsia="Times New Roman" w:hAnsi="Arial" w:cs="Arial"/>
          <w:lang w:eastAsia="pt-BR"/>
        </w:rPr>
        <w:t>ao</w:t>
      </w:r>
      <w:r>
        <w:rPr>
          <w:rFonts w:ascii="Arial" w:eastAsia="Times New Roman" w:hAnsi="Arial" w:cs="Arial"/>
          <w:lang w:eastAsia="pt-BR"/>
        </w:rPr>
        <w:t xml:space="preserve"> recorrente, através do sistema </w:t>
      </w:r>
      <w:proofErr w:type="spellStart"/>
      <w:r>
        <w:rPr>
          <w:rFonts w:ascii="Arial" w:eastAsia="Times New Roman" w:hAnsi="Arial" w:cs="Arial"/>
          <w:lang w:eastAsia="pt-BR"/>
        </w:rPr>
        <w:t>e-SIC</w:t>
      </w:r>
      <w:proofErr w:type="spellEnd"/>
      <w:r>
        <w:rPr>
          <w:rFonts w:ascii="Arial" w:eastAsia="Times New Roman" w:hAnsi="Arial" w:cs="Arial"/>
          <w:lang w:eastAsia="pt-BR"/>
        </w:rPr>
        <w:t>,</w:t>
      </w:r>
      <w:r w:rsidR="00D40CB8">
        <w:rPr>
          <w:rFonts w:ascii="Arial" w:eastAsia="Times New Roman" w:hAnsi="Arial" w:cs="Arial"/>
          <w:lang w:eastAsia="pt-BR"/>
        </w:rPr>
        <w:t xml:space="preserve"> </w:t>
      </w:r>
      <w:r w:rsidR="006E21E4">
        <w:rPr>
          <w:rFonts w:ascii="Arial" w:eastAsia="Times New Roman" w:hAnsi="Arial" w:cs="Arial"/>
          <w:lang w:eastAsia="pt-BR"/>
        </w:rPr>
        <w:t>planilha em formato XLS/XLSX</w:t>
      </w:r>
      <w:r w:rsidR="00D40CB8">
        <w:rPr>
          <w:rFonts w:ascii="Arial" w:eastAsia="Times New Roman" w:hAnsi="Arial" w:cs="Arial"/>
          <w:lang w:eastAsia="pt-BR"/>
        </w:rPr>
        <w:t xml:space="preserve"> </w:t>
      </w:r>
      <w:r w:rsidR="00BA141B">
        <w:rPr>
          <w:rFonts w:ascii="Arial" w:eastAsia="Times New Roman" w:hAnsi="Arial" w:cs="Arial"/>
          <w:lang w:eastAsia="pt-BR"/>
        </w:rPr>
        <w:t xml:space="preserve">com informações sobre aquisições de medicamentos e correlatos </w:t>
      </w:r>
      <w:r w:rsidR="00BA141B">
        <w:rPr>
          <w:rFonts w:ascii="Arial" w:eastAsia="Times New Roman" w:hAnsi="Arial" w:cs="Arial"/>
          <w:lang w:eastAsia="pt-BR"/>
        </w:rPr>
        <w:lastRenderedPageBreak/>
        <w:t xml:space="preserve">pelo recorrido com os seguintes dados: site, cliente, programa, número da nota, série da nota, solicitação, departamento, setor que recebeu, endereço, cidade, data de emissão, status, transportadora, valor total da nota, produto, descrição, unidade, lote, validade, quantidade, valor unitário e valor total. </w:t>
      </w:r>
    </w:p>
    <w:p w:rsidR="0059134B" w:rsidRPr="005A7C54" w:rsidRDefault="0059134B" w:rsidP="001A25ED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5A7C54">
        <w:rPr>
          <w:rFonts w:ascii="Arial" w:eastAsia="Times New Roman" w:hAnsi="Arial" w:cs="Arial"/>
          <w:lang w:eastAsia="pt-BR"/>
        </w:rPr>
        <w:t>Eis o relatório.</w:t>
      </w:r>
    </w:p>
    <w:p w:rsidR="0059134B" w:rsidRPr="005A7C54" w:rsidRDefault="0059134B" w:rsidP="0059134B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</w:p>
    <w:p w:rsidR="0059134B" w:rsidRPr="005A7C54" w:rsidRDefault="0059134B" w:rsidP="0059134B">
      <w:pPr>
        <w:pBdr>
          <w:bottom w:val="single" w:sz="4" w:space="1" w:color="auto"/>
        </w:pBdr>
        <w:tabs>
          <w:tab w:val="left" w:pos="3686"/>
        </w:tabs>
        <w:spacing w:after="120" w:line="360" w:lineRule="auto"/>
        <w:jc w:val="both"/>
        <w:rPr>
          <w:rFonts w:ascii="Arial" w:eastAsia="Times New Roman" w:hAnsi="Arial" w:cs="Arial"/>
          <w:b/>
          <w:lang w:eastAsia="pt-BR"/>
        </w:rPr>
      </w:pPr>
      <w:r w:rsidRPr="005A7C54">
        <w:rPr>
          <w:rFonts w:ascii="Arial" w:eastAsia="Times New Roman" w:hAnsi="Arial" w:cs="Arial"/>
          <w:b/>
          <w:lang w:eastAsia="pt-BR"/>
        </w:rPr>
        <w:t>ANÁLISE</w:t>
      </w:r>
    </w:p>
    <w:p w:rsidR="0059134B" w:rsidRPr="005A7C54" w:rsidRDefault="0059134B" w:rsidP="0059134B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</w:p>
    <w:p w:rsidR="00F4357A" w:rsidRDefault="00F4357A" w:rsidP="00F4357A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5A7C54">
        <w:rPr>
          <w:rFonts w:ascii="Arial" w:eastAsia="Times New Roman" w:hAnsi="Arial" w:cs="Arial"/>
          <w:lang w:eastAsia="pt-BR"/>
        </w:rPr>
        <w:t xml:space="preserve">Observa-se, preliminarmente, que o recurso interposto </w:t>
      </w:r>
      <w:proofErr w:type="gramStart"/>
      <w:r w:rsidRPr="005A7C54">
        <w:rPr>
          <w:rFonts w:ascii="Arial" w:eastAsia="Times New Roman" w:hAnsi="Arial" w:cs="Arial"/>
          <w:lang w:eastAsia="pt-BR"/>
        </w:rPr>
        <w:t>perante a</w:t>
      </w:r>
      <w:proofErr w:type="gramEnd"/>
      <w:r w:rsidRPr="005A7C54">
        <w:rPr>
          <w:rFonts w:ascii="Arial" w:eastAsia="Times New Roman" w:hAnsi="Arial" w:cs="Arial"/>
          <w:lang w:eastAsia="pt-BR"/>
        </w:rPr>
        <w:t xml:space="preserve"> CGE é tempestivo, visto que foi encaminhado dentro do prazo legal de 10 (dez) dias, previsto no artigo 46, § 1º do Decreto Estadual n. 26.320/2013.</w:t>
      </w:r>
    </w:p>
    <w:p w:rsidR="00D82BDD" w:rsidRPr="004749E9" w:rsidRDefault="00050083" w:rsidP="00D82BDD">
      <w:pPr>
        <w:tabs>
          <w:tab w:val="left" w:pos="3686"/>
        </w:tabs>
        <w:spacing w:before="120" w:after="120" w:line="360" w:lineRule="auto"/>
        <w:ind w:firstLine="1134"/>
        <w:jc w:val="both"/>
        <w:rPr>
          <w:rFonts w:ascii="Arial" w:hAnsi="Arial" w:cs="Arial"/>
          <w:i/>
        </w:rPr>
      </w:pPr>
      <w:r w:rsidRPr="004749E9">
        <w:rPr>
          <w:rFonts w:ascii="Arial" w:eastAsia="Times New Roman" w:hAnsi="Arial" w:cs="Arial"/>
          <w:lang w:eastAsia="pt-BR"/>
        </w:rPr>
        <w:t>Inicialmente, verificamos que a</w:t>
      </w:r>
      <w:r w:rsidR="00D82BDD" w:rsidRPr="004749E9">
        <w:rPr>
          <w:rFonts w:ascii="Arial" w:eastAsia="Times New Roman" w:hAnsi="Arial" w:cs="Arial"/>
          <w:lang w:eastAsia="pt-BR"/>
        </w:rPr>
        <w:t xml:space="preserve"> recorrente solicitou à </w:t>
      </w:r>
      <w:r w:rsidR="00C60B61" w:rsidRPr="004749E9">
        <w:rPr>
          <w:rFonts w:ascii="Arial" w:hAnsi="Arial" w:cs="Arial"/>
        </w:rPr>
        <w:t>Secretaria de Estado da Saúde</w:t>
      </w:r>
      <w:r w:rsidR="00D82BDD" w:rsidRPr="004749E9">
        <w:rPr>
          <w:rFonts w:ascii="Arial" w:hAnsi="Arial" w:cs="Arial"/>
        </w:rPr>
        <w:t xml:space="preserve"> - </w:t>
      </w:r>
      <w:r w:rsidR="000711D4" w:rsidRPr="004749E9">
        <w:rPr>
          <w:rFonts w:ascii="Arial" w:hAnsi="Arial" w:cs="Arial"/>
        </w:rPr>
        <w:t>SESAU</w:t>
      </w:r>
      <w:r w:rsidR="00D82BDD" w:rsidRPr="004749E9">
        <w:rPr>
          <w:rFonts w:ascii="Arial" w:hAnsi="Arial" w:cs="Arial"/>
        </w:rPr>
        <w:t xml:space="preserve"> “</w:t>
      </w:r>
      <w:r w:rsidR="004749E9" w:rsidRPr="004749E9">
        <w:rPr>
          <w:rFonts w:ascii="Arial" w:hAnsi="Arial" w:cs="Arial"/>
          <w:b/>
          <w:i/>
          <w:u w:val="single"/>
        </w:rPr>
        <w:t>dados de compras relativos aos medicamentos e correlatos adquiridos pelo governo (...)</w:t>
      </w:r>
      <w:r w:rsidR="00D82BDD" w:rsidRPr="004749E9">
        <w:rPr>
          <w:rFonts w:ascii="Arial" w:hAnsi="Arial" w:cs="Arial"/>
          <w:i/>
        </w:rPr>
        <w:t>”</w:t>
      </w:r>
    </w:p>
    <w:p w:rsidR="00E37386" w:rsidRDefault="001D42E5" w:rsidP="00482A5F">
      <w:pPr>
        <w:tabs>
          <w:tab w:val="left" w:pos="3686"/>
        </w:tabs>
        <w:spacing w:before="120"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FC12FF">
        <w:rPr>
          <w:rFonts w:ascii="Arial" w:eastAsia="Times New Roman" w:hAnsi="Arial" w:cs="Arial"/>
          <w:lang w:eastAsia="pt-BR"/>
        </w:rPr>
        <w:t xml:space="preserve">Analisando a documentação enviada ao recorrente é possível </w:t>
      </w:r>
      <w:r w:rsidR="00E37386" w:rsidRPr="00FC12FF">
        <w:rPr>
          <w:rFonts w:ascii="Arial" w:eastAsia="Times New Roman" w:hAnsi="Arial" w:cs="Arial"/>
          <w:lang w:eastAsia="pt-BR"/>
        </w:rPr>
        <w:t xml:space="preserve">verificar que as informações requeridas foram, efetivamente, entregues. Inclusive, ressaltamos que </w:t>
      </w:r>
      <w:r w:rsidR="00AE6DE0" w:rsidRPr="00FC12FF">
        <w:rPr>
          <w:rFonts w:ascii="Arial" w:eastAsia="Times New Roman" w:hAnsi="Arial" w:cs="Arial"/>
          <w:lang w:eastAsia="pt-BR"/>
        </w:rPr>
        <w:t xml:space="preserve">a planilha em formato XLS/XLSX reenviada ao solicitante, através do e-mail do Serviço de Informação ao Cidadão desta Controladoria, contem dados sobre site, cliente, programa, </w:t>
      </w:r>
      <w:r w:rsidR="00AE6DE0">
        <w:rPr>
          <w:rFonts w:ascii="Arial" w:eastAsia="Times New Roman" w:hAnsi="Arial" w:cs="Arial"/>
          <w:lang w:eastAsia="pt-BR"/>
        </w:rPr>
        <w:t xml:space="preserve">número da nota, série da nota, solicitação, departamento, setor que recebeu, endereço, cidade, data de emissão, status, transportadora, valor total da nota, produto, descrição, unidade, lote, validade, quantidade, valor unitário e valor total. </w:t>
      </w:r>
    </w:p>
    <w:p w:rsidR="00AE6DE0" w:rsidRPr="00BA05D1" w:rsidRDefault="00AE6DE0" w:rsidP="00482A5F">
      <w:pPr>
        <w:tabs>
          <w:tab w:val="left" w:pos="3686"/>
        </w:tabs>
        <w:spacing w:before="120" w:after="120" w:line="360" w:lineRule="auto"/>
        <w:ind w:firstLine="1134"/>
        <w:jc w:val="both"/>
        <w:rPr>
          <w:rFonts w:ascii="Arial" w:eastAsia="Times New Roman" w:hAnsi="Arial" w:cs="Arial"/>
          <w:color w:val="FF0000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Quanto às informações acerca do </w:t>
      </w:r>
      <w:r w:rsidRPr="00AE6DE0">
        <w:rPr>
          <w:rFonts w:ascii="Arial" w:eastAsia="Times New Roman" w:hAnsi="Arial" w:cs="Arial"/>
          <w:i/>
          <w:lang w:eastAsia="pt-BR"/>
        </w:rPr>
        <w:t>“tipo de custo e licitações”</w:t>
      </w:r>
      <w:r w:rsidR="00BA05D1">
        <w:rPr>
          <w:rFonts w:ascii="Arial" w:eastAsia="Times New Roman" w:hAnsi="Arial" w:cs="Arial"/>
          <w:i/>
          <w:lang w:eastAsia="pt-BR"/>
        </w:rPr>
        <w:t xml:space="preserve"> </w:t>
      </w:r>
      <w:r w:rsidR="00BA05D1">
        <w:rPr>
          <w:rFonts w:ascii="Arial" w:eastAsia="Times New Roman" w:hAnsi="Arial" w:cs="Arial"/>
          <w:lang w:eastAsia="pt-BR"/>
        </w:rPr>
        <w:t>estão contidas nas cópias das notas de empenhos disponibilizadas para o solicitante quando a SESAU respondeu o pedido inicial.</w:t>
      </w:r>
    </w:p>
    <w:p w:rsidR="000F3C1E" w:rsidRDefault="007F6C86" w:rsidP="00482A5F">
      <w:pPr>
        <w:tabs>
          <w:tab w:val="left" w:pos="3686"/>
        </w:tabs>
        <w:spacing w:before="120" w:after="120" w:line="360" w:lineRule="auto"/>
        <w:ind w:firstLine="1134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lang w:eastAsia="pt-BR"/>
        </w:rPr>
        <w:t>Assim, d</w:t>
      </w:r>
      <w:r w:rsidR="000F3C1E" w:rsidRPr="00BA05D1">
        <w:rPr>
          <w:rFonts w:ascii="Arial" w:eastAsia="Times New Roman" w:hAnsi="Arial" w:cs="Arial"/>
          <w:lang w:eastAsia="pt-BR"/>
        </w:rPr>
        <w:t>iante do</w:t>
      </w:r>
      <w:r w:rsidR="008A129D" w:rsidRPr="00BA05D1">
        <w:rPr>
          <w:rFonts w:ascii="Arial" w:eastAsia="Times New Roman" w:hAnsi="Arial" w:cs="Arial"/>
          <w:lang w:eastAsia="pt-BR"/>
        </w:rPr>
        <w:t xml:space="preserve">s esclarecimentos </w:t>
      </w:r>
      <w:r w:rsidR="00BA05D1">
        <w:rPr>
          <w:rFonts w:ascii="Arial" w:eastAsia="Times New Roman" w:hAnsi="Arial" w:cs="Arial"/>
          <w:lang w:eastAsia="pt-BR"/>
        </w:rPr>
        <w:t>evidenciados no presente parecer</w:t>
      </w:r>
      <w:r w:rsidR="000F3C1E" w:rsidRPr="00BA05D1">
        <w:rPr>
          <w:rFonts w:ascii="Arial" w:eastAsia="Times New Roman" w:hAnsi="Arial" w:cs="Arial"/>
          <w:lang w:eastAsia="pt-BR"/>
        </w:rPr>
        <w:t xml:space="preserve">, </w:t>
      </w:r>
      <w:r w:rsidR="00BE1A36" w:rsidRPr="00BA05D1">
        <w:rPr>
          <w:rFonts w:ascii="Arial" w:eastAsia="Times New Roman" w:hAnsi="Arial" w:cs="Arial"/>
          <w:lang w:eastAsia="pt-BR"/>
        </w:rPr>
        <w:t xml:space="preserve">observa-se </w:t>
      </w:r>
      <w:r w:rsidR="00946CB7" w:rsidRPr="00BA05D1">
        <w:rPr>
          <w:rFonts w:ascii="Arial" w:eastAsia="Times New Roman" w:hAnsi="Arial" w:cs="Arial"/>
          <w:lang w:eastAsia="pt-BR"/>
        </w:rPr>
        <w:t>o atendimento das informações solicitadas pela recorrente.</w:t>
      </w:r>
      <w:r w:rsidR="00482A5F" w:rsidRPr="00BA05D1">
        <w:rPr>
          <w:rFonts w:ascii="Arial" w:eastAsia="Times New Roman" w:hAnsi="Arial" w:cs="Arial"/>
          <w:lang w:eastAsia="pt-BR"/>
        </w:rPr>
        <w:t xml:space="preserve"> </w:t>
      </w:r>
      <w:r w:rsidR="00482A5F" w:rsidRPr="00BA05D1">
        <w:rPr>
          <w:rFonts w:ascii="Arial" w:eastAsia="Times New Roman" w:hAnsi="Arial" w:cs="Arial"/>
          <w:b/>
          <w:lang w:eastAsia="pt-BR"/>
        </w:rPr>
        <w:t xml:space="preserve">Assim, não houve qualquer negativa de acesso a dados ou documentos. </w:t>
      </w:r>
    </w:p>
    <w:p w:rsidR="007F6C86" w:rsidRPr="007F6C86" w:rsidRDefault="007F6C86" w:rsidP="00482A5F">
      <w:pPr>
        <w:tabs>
          <w:tab w:val="left" w:pos="3686"/>
        </w:tabs>
        <w:spacing w:before="120"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7F6C86">
        <w:rPr>
          <w:rFonts w:ascii="Arial" w:eastAsia="Times New Roman" w:hAnsi="Arial" w:cs="Arial"/>
          <w:lang w:eastAsia="pt-BR"/>
        </w:rPr>
        <w:t xml:space="preserve">Ademais, com relação ao </w:t>
      </w:r>
      <w:r>
        <w:rPr>
          <w:rFonts w:ascii="Arial" w:eastAsia="Times New Roman" w:hAnsi="Arial" w:cs="Arial"/>
          <w:lang w:eastAsia="pt-BR"/>
        </w:rPr>
        <w:t>tipo de arquivo</w:t>
      </w:r>
      <w:r w:rsidRPr="007F6C86">
        <w:rPr>
          <w:rFonts w:ascii="Arial" w:eastAsia="Times New Roman" w:hAnsi="Arial" w:cs="Arial"/>
          <w:lang w:eastAsia="pt-BR"/>
        </w:rPr>
        <w:t xml:space="preserve"> disponibilizado ao recorrente, em fase de instrução recursal, verifica-se que a documentação foi enviada em Excel,</w:t>
      </w:r>
      <w:r>
        <w:rPr>
          <w:rFonts w:ascii="Arial" w:eastAsia="Times New Roman" w:hAnsi="Arial" w:cs="Arial"/>
          <w:lang w:eastAsia="pt-BR"/>
        </w:rPr>
        <w:t xml:space="preserve"> ou seja, em formato aberto e semelhante àquele escolhido pelo solicitante.</w:t>
      </w:r>
      <w:r w:rsidRPr="007F6C86">
        <w:rPr>
          <w:rFonts w:ascii="Arial" w:eastAsia="Times New Roman" w:hAnsi="Arial" w:cs="Arial"/>
          <w:lang w:eastAsia="pt-BR"/>
        </w:rPr>
        <w:t xml:space="preserve"> </w:t>
      </w:r>
    </w:p>
    <w:p w:rsidR="00FC12FF" w:rsidRDefault="000749F6" w:rsidP="00275C71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proofErr w:type="gramStart"/>
      <w:r w:rsidRPr="007F6C86">
        <w:rPr>
          <w:rFonts w:ascii="Arial" w:eastAsia="Times New Roman" w:hAnsi="Arial" w:cs="Arial"/>
          <w:lang w:eastAsia="pt-BR"/>
        </w:rPr>
        <w:lastRenderedPageBreak/>
        <w:t>Isto posto</w:t>
      </w:r>
      <w:proofErr w:type="gramEnd"/>
      <w:r w:rsidR="00275C71" w:rsidRPr="007F6C86">
        <w:rPr>
          <w:rFonts w:ascii="Arial" w:eastAsia="Times New Roman" w:hAnsi="Arial" w:cs="Arial"/>
          <w:lang w:eastAsia="pt-BR"/>
        </w:rPr>
        <w:t>, opina</w:t>
      </w:r>
      <w:r w:rsidRPr="007F6C86">
        <w:rPr>
          <w:rFonts w:ascii="Arial" w:eastAsia="Times New Roman" w:hAnsi="Arial" w:cs="Arial"/>
          <w:lang w:eastAsia="pt-BR"/>
        </w:rPr>
        <w:t xml:space="preserve">-se </w:t>
      </w:r>
      <w:r w:rsidR="00275C71" w:rsidRPr="007F6C86">
        <w:rPr>
          <w:rFonts w:ascii="Arial" w:eastAsia="Times New Roman" w:hAnsi="Arial" w:cs="Arial"/>
          <w:lang w:eastAsia="pt-BR"/>
        </w:rPr>
        <w:t xml:space="preserve">não </w:t>
      </w:r>
      <w:r w:rsidR="007F6C86" w:rsidRPr="007F6C86">
        <w:rPr>
          <w:rFonts w:ascii="Arial" w:eastAsia="Times New Roman" w:hAnsi="Arial" w:cs="Arial"/>
          <w:lang w:eastAsia="pt-BR"/>
        </w:rPr>
        <w:t>provi</w:t>
      </w:r>
      <w:r w:rsidRPr="007F6C86">
        <w:rPr>
          <w:rFonts w:ascii="Arial" w:eastAsia="Times New Roman" w:hAnsi="Arial" w:cs="Arial"/>
          <w:lang w:eastAsia="pt-BR"/>
        </w:rPr>
        <w:t>mento do</w:t>
      </w:r>
      <w:r w:rsidR="00275C71" w:rsidRPr="007F6C86">
        <w:rPr>
          <w:rFonts w:ascii="Arial" w:eastAsia="Times New Roman" w:hAnsi="Arial" w:cs="Arial"/>
          <w:lang w:eastAsia="pt-BR"/>
        </w:rPr>
        <w:t xml:space="preserve"> presente recurso,</w:t>
      </w:r>
      <w:r w:rsidRPr="007F6C86">
        <w:rPr>
          <w:rFonts w:ascii="Arial" w:eastAsia="Times New Roman" w:hAnsi="Arial" w:cs="Arial"/>
          <w:lang w:eastAsia="pt-BR"/>
        </w:rPr>
        <w:t xml:space="preserve"> pois o pedido inicial foi, satisfatoriamente, atendido.</w:t>
      </w:r>
    </w:p>
    <w:p w:rsidR="00275C71" w:rsidRPr="007F6C86" w:rsidRDefault="00F834FF" w:rsidP="00275C71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7F6C86">
        <w:rPr>
          <w:rFonts w:ascii="Arial" w:eastAsia="Times New Roman" w:hAnsi="Arial" w:cs="Arial"/>
          <w:lang w:eastAsia="pt-BR"/>
        </w:rPr>
        <w:t xml:space="preserve"> </w:t>
      </w:r>
    </w:p>
    <w:p w:rsidR="0059134B" w:rsidRPr="005A7C54" w:rsidRDefault="0059134B" w:rsidP="0059134B">
      <w:pPr>
        <w:pBdr>
          <w:bottom w:val="single" w:sz="4" w:space="1" w:color="auto"/>
        </w:pBdr>
        <w:tabs>
          <w:tab w:val="left" w:pos="3686"/>
        </w:tabs>
        <w:spacing w:after="120" w:line="360" w:lineRule="auto"/>
        <w:jc w:val="both"/>
        <w:rPr>
          <w:rFonts w:ascii="Arial" w:hAnsi="Arial" w:cs="Arial"/>
          <w:b/>
        </w:rPr>
      </w:pPr>
      <w:r w:rsidRPr="005A7C54">
        <w:rPr>
          <w:rFonts w:ascii="Arial" w:hAnsi="Arial" w:cs="Arial"/>
          <w:b/>
        </w:rPr>
        <w:t>CONCLUSÃO</w:t>
      </w:r>
    </w:p>
    <w:p w:rsidR="0059134B" w:rsidRPr="005A7C54" w:rsidRDefault="0059134B" w:rsidP="0059134B">
      <w:pPr>
        <w:tabs>
          <w:tab w:val="left" w:pos="3686"/>
        </w:tabs>
        <w:spacing w:after="120" w:line="360" w:lineRule="auto"/>
        <w:jc w:val="both"/>
        <w:rPr>
          <w:rFonts w:ascii="Arial" w:hAnsi="Arial" w:cs="Arial"/>
          <w:b/>
        </w:rPr>
      </w:pPr>
    </w:p>
    <w:p w:rsidR="00FC12FF" w:rsidRPr="00E96E0D" w:rsidRDefault="0059134B" w:rsidP="0059134B">
      <w:pPr>
        <w:tabs>
          <w:tab w:val="left" w:pos="3686"/>
          <w:tab w:val="left" w:pos="7371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E96E0D">
        <w:rPr>
          <w:rFonts w:ascii="Arial" w:hAnsi="Arial" w:cs="Arial"/>
        </w:rPr>
        <w:t>Assim, a par das considerações suscitadas,</w:t>
      </w:r>
      <w:r w:rsidR="007111E9" w:rsidRPr="00E96E0D">
        <w:rPr>
          <w:rFonts w:ascii="Arial" w:hAnsi="Arial" w:cs="Arial"/>
        </w:rPr>
        <w:t xml:space="preserve"> quando da análise realizada no </w:t>
      </w:r>
      <w:r w:rsidR="002857A6" w:rsidRPr="00E96E0D">
        <w:rPr>
          <w:rFonts w:ascii="Arial" w:hAnsi="Arial" w:cs="Arial"/>
        </w:rPr>
        <w:t>p</w:t>
      </w:r>
      <w:r w:rsidR="007111E9" w:rsidRPr="00E96E0D">
        <w:rPr>
          <w:rFonts w:ascii="Arial" w:hAnsi="Arial" w:cs="Arial"/>
        </w:rPr>
        <w:t xml:space="preserve">resente </w:t>
      </w:r>
      <w:r w:rsidR="002857A6" w:rsidRPr="00E96E0D">
        <w:rPr>
          <w:rFonts w:ascii="Arial" w:hAnsi="Arial" w:cs="Arial"/>
        </w:rPr>
        <w:t>parecer</w:t>
      </w:r>
      <w:r w:rsidR="007111E9" w:rsidRPr="00E96E0D">
        <w:rPr>
          <w:rFonts w:ascii="Arial" w:hAnsi="Arial" w:cs="Arial"/>
        </w:rPr>
        <w:t>,</w:t>
      </w:r>
      <w:r w:rsidRPr="00E96E0D">
        <w:rPr>
          <w:rFonts w:ascii="Arial" w:hAnsi="Arial" w:cs="Arial"/>
        </w:rPr>
        <w:t xml:space="preserve"> </w:t>
      </w:r>
      <w:r w:rsidRPr="00E96E0D">
        <w:rPr>
          <w:rFonts w:ascii="Arial" w:eastAsia="Times New Roman" w:hAnsi="Arial" w:cs="Arial"/>
          <w:b/>
          <w:lang w:eastAsia="pt-BR"/>
        </w:rPr>
        <w:t xml:space="preserve">opina-se pelo não </w:t>
      </w:r>
      <w:r w:rsidR="00FC12FF" w:rsidRPr="00E96E0D">
        <w:rPr>
          <w:rFonts w:ascii="Arial" w:eastAsia="Times New Roman" w:hAnsi="Arial" w:cs="Arial"/>
          <w:b/>
          <w:lang w:eastAsia="pt-BR"/>
        </w:rPr>
        <w:t>prov</w:t>
      </w:r>
      <w:r w:rsidR="000749F6" w:rsidRPr="00E96E0D">
        <w:rPr>
          <w:rFonts w:ascii="Arial" w:eastAsia="Times New Roman" w:hAnsi="Arial" w:cs="Arial"/>
          <w:b/>
          <w:lang w:eastAsia="pt-BR"/>
        </w:rPr>
        <w:t>imento do</w:t>
      </w:r>
      <w:r w:rsidRPr="00E96E0D">
        <w:rPr>
          <w:rFonts w:ascii="Arial" w:eastAsia="Times New Roman" w:hAnsi="Arial" w:cs="Arial"/>
          <w:b/>
          <w:lang w:eastAsia="pt-BR"/>
        </w:rPr>
        <w:t xml:space="preserve"> presente recurso</w:t>
      </w:r>
      <w:r w:rsidRPr="00E96E0D">
        <w:rPr>
          <w:rFonts w:ascii="Arial" w:eastAsia="Times New Roman" w:hAnsi="Arial" w:cs="Arial"/>
          <w:lang w:eastAsia="pt-BR"/>
        </w:rPr>
        <w:t>, nos termos</w:t>
      </w:r>
      <w:r w:rsidR="00213138" w:rsidRPr="00E96E0D">
        <w:rPr>
          <w:rFonts w:ascii="Arial" w:eastAsia="Times New Roman" w:hAnsi="Arial" w:cs="Arial"/>
          <w:lang w:eastAsia="pt-BR"/>
        </w:rPr>
        <w:t xml:space="preserve"> </w:t>
      </w:r>
      <w:r w:rsidRPr="00E96E0D">
        <w:rPr>
          <w:rFonts w:ascii="Arial" w:eastAsia="Times New Roman" w:hAnsi="Arial" w:cs="Arial"/>
          <w:lang w:eastAsia="pt-BR"/>
        </w:rPr>
        <w:t xml:space="preserve">do artigo </w:t>
      </w:r>
      <w:r w:rsidR="003F4D08" w:rsidRPr="00E96E0D">
        <w:rPr>
          <w:rFonts w:ascii="Arial" w:eastAsia="Times New Roman" w:hAnsi="Arial" w:cs="Arial"/>
          <w:lang w:eastAsia="pt-BR"/>
        </w:rPr>
        <w:t>46 do Decreto Estadual nº 26.320/2013.</w:t>
      </w:r>
    </w:p>
    <w:p w:rsidR="0044359C" w:rsidRPr="00E96E0D" w:rsidRDefault="00FC12FF" w:rsidP="0059134B">
      <w:pPr>
        <w:tabs>
          <w:tab w:val="left" w:pos="3686"/>
          <w:tab w:val="left" w:pos="7371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E96E0D">
        <w:rPr>
          <w:rFonts w:ascii="Arial" w:eastAsia="Times New Roman" w:hAnsi="Arial" w:cs="Arial"/>
          <w:lang w:eastAsia="pt-BR"/>
        </w:rPr>
        <w:t>Por fim, recomenda-se ao recorrido que informe, expressamente, ao responder os pedidos</w:t>
      </w:r>
      <w:r w:rsidR="00E96E0D" w:rsidRPr="00E96E0D">
        <w:rPr>
          <w:rFonts w:ascii="Arial" w:eastAsia="Times New Roman" w:hAnsi="Arial" w:cs="Arial"/>
          <w:lang w:eastAsia="pt-BR"/>
        </w:rPr>
        <w:t xml:space="preserve"> iniciais de acesso</w:t>
      </w:r>
      <w:r w:rsidRPr="00E96E0D">
        <w:rPr>
          <w:rFonts w:ascii="Arial" w:eastAsia="Times New Roman" w:hAnsi="Arial" w:cs="Arial"/>
          <w:lang w:eastAsia="pt-BR"/>
        </w:rPr>
        <w:t xml:space="preserve"> à informação, sobre a possibilidade ou impossibilidade de fornecer os dados no formato requerido pelo solicitante.</w:t>
      </w:r>
      <w:r w:rsidR="00E93A6B" w:rsidRPr="00E96E0D">
        <w:rPr>
          <w:rFonts w:ascii="Arial" w:eastAsia="Times New Roman" w:hAnsi="Arial" w:cs="Arial"/>
          <w:lang w:eastAsia="pt-BR"/>
        </w:rPr>
        <w:t xml:space="preserve"> </w:t>
      </w:r>
    </w:p>
    <w:p w:rsidR="000A0A3F" w:rsidRDefault="000A0A3F" w:rsidP="005913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</w:p>
    <w:p w:rsidR="0059134B" w:rsidRPr="005A7C54" w:rsidRDefault="0059134B" w:rsidP="005913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  <w:r w:rsidRPr="005A7C54">
        <w:rPr>
          <w:rFonts w:ascii="Arial" w:hAnsi="Arial" w:cs="Arial"/>
          <w:iCs/>
        </w:rPr>
        <w:t xml:space="preserve">Maceió,       de </w:t>
      </w:r>
      <w:r w:rsidR="00035B97">
        <w:rPr>
          <w:rFonts w:ascii="Arial" w:hAnsi="Arial" w:cs="Arial"/>
          <w:iCs/>
        </w:rPr>
        <w:t>novembro</w:t>
      </w:r>
      <w:r w:rsidR="00F76532" w:rsidRPr="005A7C54">
        <w:rPr>
          <w:rFonts w:ascii="Arial" w:hAnsi="Arial" w:cs="Arial"/>
          <w:iCs/>
        </w:rPr>
        <w:t xml:space="preserve"> de 2017</w:t>
      </w:r>
      <w:r w:rsidRPr="005A7C54">
        <w:rPr>
          <w:rFonts w:ascii="Arial" w:hAnsi="Arial" w:cs="Arial"/>
          <w:iCs/>
        </w:rPr>
        <w:t>.</w:t>
      </w:r>
    </w:p>
    <w:p w:rsidR="0059134B" w:rsidRPr="005A7C54" w:rsidRDefault="0059134B" w:rsidP="0059134B">
      <w:pPr>
        <w:tabs>
          <w:tab w:val="left" w:pos="3686"/>
        </w:tabs>
        <w:spacing w:after="120" w:line="360" w:lineRule="auto"/>
        <w:rPr>
          <w:rFonts w:ascii="Arial" w:eastAsia="Times New Roman" w:hAnsi="Arial" w:cs="Arial"/>
          <w:lang w:eastAsia="pt-BR"/>
        </w:rPr>
      </w:pPr>
    </w:p>
    <w:p w:rsidR="009F21D5" w:rsidRPr="0053327B" w:rsidRDefault="009F21D5" w:rsidP="009F21D5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color w:val="000000"/>
        </w:rPr>
        <w:t>Fabrícia</w:t>
      </w:r>
      <w:proofErr w:type="spellEnd"/>
      <w:r>
        <w:rPr>
          <w:rFonts w:ascii="Arial" w:hAnsi="Arial" w:cs="Arial"/>
          <w:b/>
          <w:color w:val="000000"/>
        </w:rPr>
        <w:t xml:space="preserve"> Nunes Soares de Oliveira </w:t>
      </w:r>
    </w:p>
    <w:p w:rsidR="009F21D5" w:rsidRDefault="009F21D5" w:rsidP="009F21D5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Assessora </w:t>
      </w:r>
      <w:r w:rsidRPr="0053327B">
        <w:rPr>
          <w:rFonts w:ascii="Arial" w:hAnsi="Arial" w:cs="Arial"/>
          <w:color w:val="000000"/>
        </w:rPr>
        <w:t>de Controle Interno</w:t>
      </w:r>
    </w:p>
    <w:p w:rsidR="009F21D5" w:rsidRPr="0053327B" w:rsidRDefault="009F21D5" w:rsidP="009F21D5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:rsidR="009F21D5" w:rsidRDefault="009F21D5" w:rsidP="009F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96E0D" w:rsidRDefault="00E96E0D" w:rsidP="009F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F21D5" w:rsidRPr="0053327B" w:rsidRDefault="009F21D5" w:rsidP="009F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27B">
        <w:rPr>
          <w:rFonts w:ascii="Arial" w:hAnsi="Arial" w:cs="Arial"/>
          <w:color w:val="000000"/>
        </w:rPr>
        <w:t>De acordo.</w:t>
      </w:r>
    </w:p>
    <w:p w:rsidR="009F21D5" w:rsidRDefault="009F21D5" w:rsidP="009F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27B">
        <w:rPr>
          <w:rFonts w:ascii="Arial" w:hAnsi="Arial" w:cs="Arial"/>
          <w:color w:val="000000"/>
        </w:rPr>
        <w:t>À Consideração Superior.</w:t>
      </w:r>
    </w:p>
    <w:p w:rsidR="009F21D5" w:rsidRDefault="009F21D5" w:rsidP="009F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F4C6D" w:rsidRDefault="00DF4C6D" w:rsidP="009F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F21D5" w:rsidRDefault="009F21D5" w:rsidP="009F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465FB" w:rsidRDefault="004465FB" w:rsidP="009F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F21D5" w:rsidRPr="00560EEA" w:rsidRDefault="009F21D5" w:rsidP="009F21D5">
      <w:pPr>
        <w:tabs>
          <w:tab w:val="left" w:pos="3686"/>
        </w:tabs>
        <w:spacing w:after="0" w:line="240" w:lineRule="auto"/>
        <w:jc w:val="center"/>
        <w:rPr>
          <w:rFonts w:ascii="Arial" w:hAnsi="Arial" w:cs="Arial"/>
          <w:b/>
        </w:rPr>
      </w:pPr>
      <w:r w:rsidRPr="00560EEA">
        <w:rPr>
          <w:rFonts w:ascii="Arial" w:hAnsi="Arial" w:cs="Arial"/>
          <w:b/>
        </w:rPr>
        <w:t>Bruna Cansanção de Albuquerque Barbosa</w:t>
      </w:r>
    </w:p>
    <w:p w:rsidR="009F21D5" w:rsidRDefault="009F21D5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60EEA">
        <w:rPr>
          <w:rFonts w:ascii="Arial" w:eastAsia="Times New Roman" w:hAnsi="Arial" w:cs="Arial"/>
          <w:lang w:eastAsia="pt-BR"/>
        </w:rPr>
        <w:t>Superintendente de Correição e Ouvidoria</w:t>
      </w:r>
    </w:p>
    <w:p w:rsidR="007D3607" w:rsidRDefault="007D3607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7D3607" w:rsidRDefault="007D3607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7D3607" w:rsidRDefault="007D3607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7D3607" w:rsidRDefault="007D3607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4465FB" w:rsidRDefault="004465FB" w:rsidP="009F21D5">
      <w:pPr>
        <w:tabs>
          <w:tab w:val="left" w:pos="3686"/>
        </w:tabs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59134B" w:rsidRPr="005A7C54" w:rsidRDefault="0059134B" w:rsidP="0059134B">
      <w:pPr>
        <w:pBdr>
          <w:bottom w:val="single" w:sz="4" w:space="1" w:color="auto"/>
        </w:pBdr>
        <w:tabs>
          <w:tab w:val="left" w:pos="3686"/>
        </w:tabs>
        <w:spacing w:after="120" w:line="360" w:lineRule="auto"/>
        <w:jc w:val="both"/>
        <w:rPr>
          <w:rFonts w:ascii="Arial" w:eastAsia="Times New Roman" w:hAnsi="Arial" w:cs="Arial"/>
          <w:b/>
          <w:lang w:eastAsia="pt-BR"/>
        </w:rPr>
      </w:pPr>
      <w:r w:rsidRPr="005A7C54">
        <w:rPr>
          <w:rFonts w:ascii="Arial" w:eastAsia="Times New Roman" w:hAnsi="Arial" w:cs="Arial"/>
          <w:b/>
          <w:lang w:eastAsia="pt-BR"/>
        </w:rPr>
        <w:lastRenderedPageBreak/>
        <w:t>DECISÃO</w:t>
      </w:r>
    </w:p>
    <w:p w:rsidR="0059134B" w:rsidRPr="005A7C54" w:rsidRDefault="0059134B" w:rsidP="0059134B">
      <w:pPr>
        <w:tabs>
          <w:tab w:val="left" w:pos="3686"/>
        </w:tabs>
        <w:spacing w:after="120" w:line="360" w:lineRule="auto"/>
        <w:jc w:val="both"/>
        <w:rPr>
          <w:rFonts w:ascii="Arial" w:eastAsia="Times New Roman" w:hAnsi="Arial" w:cs="Arial"/>
          <w:lang w:eastAsia="pt-BR"/>
        </w:rPr>
      </w:pPr>
    </w:p>
    <w:p w:rsidR="007C6DB3" w:rsidRPr="00030388" w:rsidRDefault="0059134B" w:rsidP="007C6DB3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hAnsi="Arial" w:cs="Arial"/>
        </w:rPr>
      </w:pPr>
      <w:r w:rsidRPr="00030388">
        <w:rPr>
          <w:rFonts w:ascii="Arial" w:hAnsi="Arial" w:cs="Arial"/>
        </w:rPr>
        <w:t xml:space="preserve">No exercício das atribuições a mim conferidas pelo artigo 48 do Decreto Estadual nº 26.320, de 13 de maio de 2013, adoto, como fundamento deste ato, o parecer acima, </w:t>
      </w:r>
      <w:r w:rsidR="006539D9" w:rsidRPr="00030388">
        <w:rPr>
          <w:rFonts w:ascii="Arial" w:hAnsi="Arial" w:cs="Arial"/>
          <w:b/>
        </w:rPr>
        <w:t>para decidir pelo</w:t>
      </w:r>
      <w:r w:rsidRPr="00030388">
        <w:rPr>
          <w:rFonts w:ascii="Arial" w:hAnsi="Arial" w:cs="Arial"/>
          <w:b/>
        </w:rPr>
        <w:t xml:space="preserve"> não </w:t>
      </w:r>
      <w:r w:rsidR="00E96E0D" w:rsidRPr="00030388">
        <w:rPr>
          <w:rFonts w:ascii="Arial" w:hAnsi="Arial" w:cs="Arial"/>
          <w:b/>
        </w:rPr>
        <w:t>prov</w:t>
      </w:r>
      <w:r w:rsidR="000749F6" w:rsidRPr="00030388">
        <w:rPr>
          <w:rFonts w:ascii="Arial" w:hAnsi="Arial" w:cs="Arial"/>
          <w:b/>
        </w:rPr>
        <w:t>imento</w:t>
      </w:r>
      <w:r w:rsidR="006539D9" w:rsidRPr="00030388">
        <w:rPr>
          <w:rFonts w:ascii="Arial" w:hAnsi="Arial" w:cs="Arial"/>
          <w:b/>
        </w:rPr>
        <w:t xml:space="preserve"> </w:t>
      </w:r>
      <w:r w:rsidR="000749F6" w:rsidRPr="00030388">
        <w:rPr>
          <w:rFonts w:ascii="Arial" w:hAnsi="Arial" w:cs="Arial"/>
          <w:b/>
        </w:rPr>
        <w:t>do</w:t>
      </w:r>
      <w:r w:rsidRPr="00030388">
        <w:rPr>
          <w:rFonts w:ascii="Arial" w:hAnsi="Arial" w:cs="Arial"/>
          <w:b/>
        </w:rPr>
        <w:t xml:space="preserve"> presente recurso</w:t>
      </w:r>
      <w:r w:rsidR="007C6DB3" w:rsidRPr="00030388">
        <w:rPr>
          <w:rFonts w:ascii="Arial" w:hAnsi="Arial" w:cs="Arial"/>
          <w:b/>
        </w:rPr>
        <w:t xml:space="preserve"> sob protocolo </w:t>
      </w:r>
      <w:proofErr w:type="spellStart"/>
      <w:r w:rsidR="007C6DB3" w:rsidRPr="00030388">
        <w:rPr>
          <w:rFonts w:ascii="Arial" w:hAnsi="Arial" w:cs="Arial"/>
          <w:b/>
        </w:rPr>
        <w:t>e-SIC</w:t>
      </w:r>
      <w:proofErr w:type="spellEnd"/>
      <w:r w:rsidR="007C6DB3" w:rsidRPr="00030388">
        <w:rPr>
          <w:rFonts w:ascii="Arial" w:hAnsi="Arial" w:cs="Arial"/>
          <w:b/>
        </w:rPr>
        <w:t xml:space="preserve"> nº /2</w:t>
      </w:r>
      <w:r w:rsidR="00E96E0D" w:rsidRPr="00030388">
        <w:rPr>
          <w:rFonts w:ascii="Arial" w:hAnsi="Arial" w:cs="Arial"/>
          <w:b/>
        </w:rPr>
        <w:t>50</w:t>
      </w:r>
      <w:r w:rsidR="007C6DB3" w:rsidRPr="00030388">
        <w:rPr>
          <w:rFonts w:ascii="Arial" w:hAnsi="Arial" w:cs="Arial"/>
          <w:b/>
        </w:rPr>
        <w:t>7-R</w:t>
      </w:r>
      <w:r w:rsidR="007C6DB3" w:rsidRPr="00030388">
        <w:rPr>
          <w:rFonts w:ascii="Arial" w:hAnsi="Arial" w:cs="Arial"/>
        </w:rPr>
        <w:t>, direcionado à Controladoria Geral do Estado</w:t>
      </w:r>
    </w:p>
    <w:p w:rsidR="007C6DB3" w:rsidRDefault="007C6DB3" w:rsidP="0059134B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</w:p>
    <w:p w:rsidR="0059134B" w:rsidRPr="005A7C54" w:rsidRDefault="0059134B" w:rsidP="0059134B">
      <w:pPr>
        <w:tabs>
          <w:tab w:val="left" w:pos="3686"/>
        </w:tabs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5A7C54">
        <w:rPr>
          <w:rFonts w:ascii="Arial" w:eastAsia="Times New Roman" w:hAnsi="Arial" w:cs="Arial"/>
          <w:lang w:eastAsia="pt-BR"/>
        </w:rPr>
        <w:t>Comunique-se ao recorrente.</w:t>
      </w:r>
    </w:p>
    <w:p w:rsidR="00035B97" w:rsidRDefault="00035B97" w:rsidP="005913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</w:p>
    <w:p w:rsidR="0059134B" w:rsidRPr="005A7C54" w:rsidRDefault="0059134B" w:rsidP="005913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  <w:r w:rsidRPr="005A7C54">
        <w:rPr>
          <w:rFonts w:ascii="Arial" w:hAnsi="Arial" w:cs="Arial"/>
          <w:iCs/>
        </w:rPr>
        <w:t xml:space="preserve">Maceió,       de </w:t>
      </w:r>
      <w:r w:rsidR="00035B97">
        <w:rPr>
          <w:rFonts w:ascii="Arial" w:hAnsi="Arial" w:cs="Arial"/>
          <w:iCs/>
        </w:rPr>
        <w:t>novembro</w:t>
      </w:r>
      <w:r w:rsidR="00D44CD1" w:rsidRPr="005A7C54">
        <w:rPr>
          <w:rFonts w:ascii="Arial" w:hAnsi="Arial" w:cs="Arial"/>
          <w:iCs/>
        </w:rPr>
        <w:t xml:space="preserve"> de 2017</w:t>
      </w:r>
      <w:r w:rsidRPr="005A7C54">
        <w:rPr>
          <w:rFonts w:ascii="Arial" w:hAnsi="Arial" w:cs="Arial"/>
          <w:iCs/>
        </w:rPr>
        <w:t>.</w:t>
      </w:r>
    </w:p>
    <w:p w:rsidR="0059134B" w:rsidRPr="005A7C54" w:rsidRDefault="0059134B" w:rsidP="0059134B">
      <w:pPr>
        <w:tabs>
          <w:tab w:val="left" w:pos="3686"/>
        </w:tabs>
        <w:spacing w:line="360" w:lineRule="auto"/>
        <w:jc w:val="center"/>
        <w:rPr>
          <w:rFonts w:ascii="Arial" w:eastAsia="Times New Roman" w:hAnsi="Arial" w:cs="Arial"/>
          <w:lang w:eastAsia="pt-BR"/>
        </w:rPr>
      </w:pPr>
    </w:p>
    <w:p w:rsidR="0059134B" w:rsidRPr="005A7C54" w:rsidRDefault="0059134B" w:rsidP="0059134B">
      <w:pPr>
        <w:tabs>
          <w:tab w:val="left" w:pos="3686"/>
        </w:tabs>
        <w:spacing w:after="120" w:line="240" w:lineRule="auto"/>
        <w:jc w:val="center"/>
        <w:rPr>
          <w:rFonts w:ascii="Arial" w:hAnsi="Arial" w:cs="Arial"/>
          <w:b/>
        </w:rPr>
      </w:pPr>
      <w:r w:rsidRPr="005A7C54">
        <w:rPr>
          <w:rFonts w:ascii="Arial" w:hAnsi="Arial" w:cs="Arial"/>
          <w:b/>
        </w:rPr>
        <w:t xml:space="preserve">Maria Clara Cavalcante </w:t>
      </w:r>
      <w:proofErr w:type="spellStart"/>
      <w:r w:rsidRPr="005A7C54">
        <w:rPr>
          <w:rFonts w:ascii="Arial" w:hAnsi="Arial" w:cs="Arial"/>
          <w:b/>
        </w:rPr>
        <w:t>Bugarim</w:t>
      </w:r>
      <w:proofErr w:type="spellEnd"/>
    </w:p>
    <w:p w:rsidR="0059134B" w:rsidRPr="005A7C54" w:rsidRDefault="0059134B" w:rsidP="0059134B">
      <w:pPr>
        <w:tabs>
          <w:tab w:val="left" w:pos="3686"/>
        </w:tabs>
        <w:spacing w:line="360" w:lineRule="auto"/>
        <w:jc w:val="center"/>
        <w:rPr>
          <w:rFonts w:ascii="Arial" w:eastAsia="Times New Roman" w:hAnsi="Arial" w:cs="Arial"/>
          <w:lang w:eastAsia="pt-BR"/>
        </w:rPr>
      </w:pPr>
      <w:r w:rsidRPr="005A7C54">
        <w:rPr>
          <w:rFonts w:ascii="Arial" w:eastAsia="Times New Roman" w:hAnsi="Arial" w:cs="Arial"/>
          <w:lang w:eastAsia="pt-BR"/>
        </w:rPr>
        <w:t>Controladora Geral do Estado de Alagoas</w:t>
      </w:r>
    </w:p>
    <w:p w:rsidR="0059134B" w:rsidRPr="005A7C54" w:rsidRDefault="0059134B" w:rsidP="0059134B">
      <w:pPr>
        <w:tabs>
          <w:tab w:val="left" w:pos="3686"/>
        </w:tabs>
        <w:spacing w:line="360" w:lineRule="auto"/>
        <w:ind w:firstLine="1134"/>
        <w:jc w:val="both"/>
        <w:rPr>
          <w:rFonts w:ascii="Arial" w:hAnsi="Arial" w:cs="Arial"/>
        </w:rPr>
      </w:pPr>
      <w:r w:rsidRPr="005A7C54">
        <w:rPr>
          <w:rFonts w:ascii="Arial" w:eastAsia="Times New Roman" w:hAnsi="Arial" w:cs="Arial"/>
          <w:lang w:eastAsia="pt-BR"/>
        </w:rPr>
        <w:t xml:space="preserve"> </w:t>
      </w:r>
    </w:p>
    <w:p w:rsidR="0059134B" w:rsidRPr="005A7C54" w:rsidRDefault="0059134B" w:rsidP="0059134B">
      <w:pPr>
        <w:rPr>
          <w:rFonts w:ascii="Arial" w:hAnsi="Arial" w:cs="Arial"/>
          <w:szCs w:val="18"/>
        </w:rPr>
      </w:pPr>
    </w:p>
    <w:p w:rsidR="0059134B" w:rsidRPr="005A7C54" w:rsidRDefault="0059134B" w:rsidP="0059134B">
      <w:pPr>
        <w:rPr>
          <w:rFonts w:ascii="Arial" w:hAnsi="Arial" w:cs="Arial"/>
          <w:szCs w:val="20"/>
        </w:rPr>
      </w:pPr>
    </w:p>
    <w:p w:rsidR="0059134B" w:rsidRPr="005A7C54" w:rsidRDefault="0059134B" w:rsidP="0059134B">
      <w:pPr>
        <w:rPr>
          <w:rFonts w:ascii="Arial" w:hAnsi="Arial" w:cs="Arial"/>
          <w:szCs w:val="24"/>
        </w:rPr>
      </w:pPr>
    </w:p>
    <w:p w:rsidR="00F74EEC" w:rsidRPr="005A7C54" w:rsidRDefault="00F74EEC" w:rsidP="00752438">
      <w:pPr>
        <w:rPr>
          <w:rFonts w:ascii="Arial" w:hAnsi="Arial" w:cs="Arial"/>
        </w:rPr>
      </w:pPr>
    </w:p>
    <w:p w:rsidR="004D10DF" w:rsidRPr="005A7C54" w:rsidRDefault="004D10DF" w:rsidP="00752438">
      <w:pPr>
        <w:rPr>
          <w:rFonts w:ascii="Arial" w:hAnsi="Arial" w:cs="Arial"/>
        </w:rPr>
      </w:pPr>
    </w:p>
    <w:p w:rsidR="004D10DF" w:rsidRPr="005A7C54" w:rsidRDefault="004D10DF" w:rsidP="00752438">
      <w:pPr>
        <w:rPr>
          <w:rFonts w:ascii="Arial" w:hAnsi="Arial" w:cs="Arial"/>
        </w:rPr>
      </w:pPr>
    </w:p>
    <w:p w:rsidR="004D10DF" w:rsidRPr="005A7C54" w:rsidRDefault="004D10DF" w:rsidP="00752438">
      <w:pPr>
        <w:rPr>
          <w:rFonts w:ascii="Arial" w:hAnsi="Arial" w:cs="Arial"/>
        </w:rPr>
      </w:pPr>
    </w:p>
    <w:p w:rsidR="004D10DF" w:rsidRPr="005A7C54" w:rsidRDefault="004D10DF" w:rsidP="00752438">
      <w:pPr>
        <w:rPr>
          <w:rFonts w:ascii="Arial" w:hAnsi="Arial" w:cs="Arial"/>
        </w:rPr>
      </w:pPr>
    </w:p>
    <w:p w:rsidR="004D10DF" w:rsidRPr="005A7C54" w:rsidRDefault="004D10DF" w:rsidP="00752438">
      <w:pPr>
        <w:rPr>
          <w:rFonts w:ascii="Arial" w:hAnsi="Arial" w:cs="Arial"/>
        </w:rPr>
      </w:pPr>
    </w:p>
    <w:p w:rsidR="004D10DF" w:rsidRPr="005A7C54" w:rsidRDefault="004D10DF" w:rsidP="00752438">
      <w:pPr>
        <w:rPr>
          <w:rFonts w:ascii="Arial" w:hAnsi="Arial" w:cs="Arial"/>
        </w:rPr>
      </w:pPr>
    </w:p>
    <w:p w:rsidR="004D10DF" w:rsidRPr="005A7C54" w:rsidRDefault="004D10DF" w:rsidP="00752438">
      <w:pPr>
        <w:rPr>
          <w:rFonts w:ascii="Arial" w:hAnsi="Arial" w:cs="Arial"/>
        </w:rPr>
      </w:pPr>
    </w:p>
    <w:p w:rsidR="004D10DF" w:rsidRPr="005A7C54" w:rsidRDefault="004D10DF" w:rsidP="00752438">
      <w:pPr>
        <w:rPr>
          <w:rFonts w:ascii="Arial" w:hAnsi="Arial" w:cs="Arial"/>
        </w:rPr>
      </w:pPr>
    </w:p>
    <w:sectPr w:rsidR="004D10DF" w:rsidRPr="005A7C54" w:rsidSect="003068B9">
      <w:headerReference w:type="default" r:id="rId7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8B1" w:rsidRDefault="00C938B1" w:rsidP="003068B9">
      <w:pPr>
        <w:spacing w:after="0" w:line="240" w:lineRule="auto"/>
      </w:pPr>
      <w:r>
        <w:separator/>
      </w:r>
    </w:p>
  </w:endnote>
  <w:endnote w:type="continuationSeparator" w:id="1">
    <w:p w:rsidR="00C938B1" w:rsidRDefault="00C938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8B1" w:rsidRDefault="00C938B1" w:rsidP="003068B9">
      <w:pPr>
        <w:spacing w:after="0" w:line="240" w:lineRule="auto"/>
      </w:pPr>
      <w:r>
        <w:separator/>
      </w:r>
    </w:p>
  </w:footnote>
  <w:footnote w:type="continuationSeparator" w:id="1">
    <w:p w:rsidR="00C938B1" w:rsidRDefault="00C938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86D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A574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  <o:colormenu v:ext="edit" fillcolor="none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2533"/>
    <w:rsid w:val="00030388"/>
    <w:rsid w:val="00031048"/>
    <w:rsid w:val="00035B97"/>
    <w:rsid w:val="00036DBB"/>
    <w:rsid w:val="00050083"/>
    <w:rsid w:val="000711D4"/>
    <w:rsid w:val="00073347"/>
    <w:rsid w:val="000749F6"/>
    <w:rsid w:val="00084C21"/>
    <w:rsid w:val="000A0A3F"/>
    <w:rsid w:val="000B5466"/>
    <w:rsid w:val="000D1B00"/>
    <w:rsid w:val="000E2887"/>
    <w:rsid w:val="000E71DB"/>
    <w:rsid w:val="000F3C1E"/>
    <w:rsid w:val="00100DE2"/>
    <w:rsid w:val="0011007C"/>
    <w:rsid w:val="001126DB"/>
    <w:rsid w:val="00130527"/>
    <w:rsid w:val="00141768"/>
    <w:rsid w:val="00144DB7"/>
    <w:rsid w:val="00185B5C"/>
    <w:rsid w:val="00186F6D"/>
    <w:rsid w:val="00190CBC"/>
    <w:rsid w:val="00194796"/>
    <w:rsid w:val="001A25ED"/>
    <w:rsid w:val="001B0ACB"/>
    <w:rsid w:val="001B2166"/>
    <w:rsid w:val="001B5980"/>
    <w:rsid w:val="001B6DC6"/>
    <w:rsid w:val="001C404A"/>
    <w:rsid w:val="001D42E5"/>
    <w:rsid w:val="001E0810"/>
    <w:rsid w:val="001E2973"/>
    <w:rsid w:val="001E4CCC"/>
    <w:rsid w:val="001F2C97"/>
    <w:rsid w:val="001F7E5E"/>
    <w:rsid w:val="00213138"/>
    <w:rsid w:val="002175D3"/>
    <w:rsid w:val="00222C39"/>
    <w:rsid w:val="00223478"/>
    <w:rsid w:val="002308EE"/>
    <w:rsid w:val="00254076"/>
    <w:rsid w:val="00254AD4"/>
    <w:rsid w:val="002604F3"/>
    <w:rsid w:val="00261BF3"/>
    <w:rsid w:val="002654C1"/>
    <w:rsid w:val="00273191"/>
    <w:rsid w:val="00275C71"/>
    <w:rsid w:val="002827E8"/>
    <w:rsid w:val="002857A6"/>
    <w:rsid w:val="00287AEA"/>
    <w:rsid w:val="002A0D28"/>
    <w:rsid w:val="002B70C1"/>
    <w:rsid w:val="002B7427"/>
    <w:rsid w:val="002D0DD4"/>
    <w:rsid w:val="002D1D2A"/>
    <w:rsid w:val="002F6BEB"/>
    <w:rsid w:val="00302EC1"/>
    <w:rsid w:val="003068B9"/>
    <w:rsid w:val="003076F4"/>
    <w:rsid w:val="00337189"/>
    <w:rsid w:val="00346ECD"/>
    <w:rsid w:val="00370354"/>
    <w:rsid w:val="003724F8"/>
    <w:rsid w:val="003820A9"/>
    <w:rsid w:val="003972EB"/>
    <w:rsid w:val="003B6805"/>
    <w:rsid w:val="003C67EF"/>
    <w:rsid w:val="003D6263"/>
    <w:rsid w:val="003E1309"/>
    <w:rsid w:val="003E7052"/>
    <w:rsid w:val="003F2978"/>
    <w:rsid w:val="003F4D08"/>
    <w:rsid w:val="003F7C6A"/>
    <w:rsid w:val="004019B9"/>
    <w:rsid w:val="004040E5"/>
    <w:rsid w:val="00407024"/>
    <w:rsid w:val="00420314"/>
    <w:rsid w:val="00432069"/>
    <w:rsid w:val="0043649E"/>
    <w:rsid w:val="0044359C"/>
    <w:rsid w:val="004465FB"/>
    <w:rsid w:val="004505F8"/>
    <w:rsid w:val="00456CA1"/>
    <w:rsid w:val="00465B1C"/>
    <w:rsid w:val="004749E9"/>
    <w:rsid w:val="00477592"/>
    <w:rsid w:val="00481B6B"/>
    <w:rsid w:val="00482A5F"/>
    <w:rsid w:val="004857CD"/>
    <w:rsid w:val="00485FF9"/>
    <w:rsid w:val="00491285"/>
    <w:rsid w:val="004A25E2"/>
    <w:rsid w:val="004B5C40"/>
    <w:rsid w:val="004B7E12"/>
    <w:rsid w:val="004C1088"/>
    <w:rsid w:val="004C706D"/>
    <w:rsid w:val="004D10DF"/>
    <w:rsid w:val="004D2D53"/>
    <w:rsid w:val="004D310D"/>
    <w:rsid w:val="004F0328"/>
    <w:rsid w:val="00516D22"/>
    <w:rsid w:val="00523346"/>
    <w:rsid w:val="00536266"/>
    <w:rsid w:val="0054095A"/>
    <w:rsid w:val="005418B7"/>
    <w:rsid w:val="00541A60"/>
    <w:rsid w:val="00544B60"/>
    <w:rsid w:val="005742B0"/>
    <w:rsid w:val="005815F4"/>
    <w:rsid w:val="00583424"/>
    <w:rsid w:val="00584D3E"/>
    <w:rsid w:val="00586378"/>
    <w:rsid w:val="0058664D"/>
    <w:rsid w:val="00590424"/>
    <w:rsid w:val="0059134B"/>
    <w:rsid w:val="005923DB"/>
    <w:rsid w:val="00595198"/>
    <w:rsid w:val="0059532C"/>
    <w:rsid w:val="005A6216"/>
    <w:rsid w:val="005A7C54"/>
    <w:rsid w:val="005B2306"/>
    <w:rsid w:val="005C4AFC"/>
    <w:rsid w:val="005D6C79"/>
    <w:rsid w:val="005E04EB"/>
    <w:rsid w:val="005E3F78"/>
    <w:rsid w:val="005E4812"/>
    <w:rsid w:val="005F53C9"/>
    <w:rsid w:val="005F79A5"/>
    <w:rsid w:val="00606FA1"/>
    <w:rsid w:val="006121E1"/>
    <w:rsid w:val="0061543A"/>
    <w:rsid w:val="006317D9"/>
    <w:rsid w:val="0064302B"/>
    <w:rsid w:val="006435ED"/>
    <w:rsid w:val="006539D9"/>
    <w:rsid w:val="006550F4"/>
    <w:rsid w:val="00655B86"/>
    <w:rsid w:val="00686B63"/>
    <w:rsid w:val="006915E1"/>
    <w:rsid w:val="00691DC4"/>
    <w:rsid w:val="00692591"/>
    <w:rsid w:val="00693E27"/>
    <w:rsid w:val="00696A9F"/>
    <w:rsid w:val="0069756C"/>
    <w:rsid w:val="006B0FDC"/>
    <w:rsid w:val="006B5A69"/>
    <w:rsid w:val="006C41F6"/>
    <w:rsid w:val="006D128C"/>
    <w:rsid w:val="006E115B"/>
    <w:rsid w:val="006E21E4"/>
    <w:rsid w:val="006F30C7"/>
    <w:rsid w:val="007111E9"/>
    <w:rsid w:val="0072350E"/>
    <w:rsid w:val="00750175"/>
    <w:rsid w:val="00750E0D"/>
    <w:rsid w:val="00752438"/>
    <w:rsid w:val="00767571"/>
    <w:rsid w:val="00776B71"/>
    <w:rsid w:val="00781BA8"/>
    <w:rsid w:val="007916AA"/>
    <w:rsid w:val="007A3A42"/>
    <w:rsid w:val="007B47C6"/>
    <w:rsid w:val="007C6DB3"/>
    <w:rsid w:val="007C75A4"/>
    <w:rsid w:val="007D076C"/>
    <w:rsid w:val="007D3607"/>
    <w:rsid w:val="007E7E5E"/>
    <w:rsid w:val="007F6C86"/>
    <w:rsid w:val="007F7037"/>
    <w:rsid w:val="007F7D31"/>
    <w:rsid w:val="008109C8"/>
    <w:rsid w:val="008148E6"/>
    <w:rsid w:val="008241CF"/>
    <w:rsid w:val="008424D8"/>
    <w:rsid w:val="00847588"/>
    <w:rsid w:val="008626E7"/>
    <w:rsid w:val="0087220D"/>
    <w:rsid w:val="00874FB2"/>
    <w:rsid w:val="00877DB7"/>
    <w:rsid w:val="008A129D"/>
    <w:rsid w:val="008A4946"/>
    <w:rsid w:val="008A50C0"/>
    <w:rsid w:val="008B0115"/>
    <w:rsid w:val="008B75EA"/>
    <w:rsid w:val="008D0762"/>
    <w:rsid w:val="008D0D15"/>
    <w:rsid w:val="008D1598"/>
    <w:rsid w:val="008D37F3"/>
    <w:rsid w:val="008D4DFD"/>
    <w:rsid w:val="008D6B57"/>
    <w:rsid w:val="008E2E8C"/>
    <w:rsid w:val="008F2402"/>
    <w:rsid w:val="008F6006"/>
    <w:rsid w:val="00902837"/>
    <w:rsid w:val="00915B7C"/>
    <w:rsid w:val="00930179"/>
    <w:rsid w:val="009353BB"/>
    <w:rsid w:val="00946CB7"/>
    <w:rsid w:val="00950143"/>
    <w:rsid w:val="00956FEB"/>
    <w:rsid w:val="00965682"/>
    <w:rsid w:val="00967024"/>
    <w:rsid w:val="0098367C"/>
    <w:rsid w:val="00993603"/>
    <w:rsid w:val="009A325F"/>
    <w:rsid w:val="009B0594"/>
    <w:rsid w:val="009B51B1"/>
    <w:rsid w:val="009C072B"/>
    <w:rsid w:val="009D2116"/>
    <w:rsid w:val="009D25C0"/>
    <w:rsid w:val="009D526E"/>
    <w:rsid w:val="009E4C5F"/>
    <w:rsid w:val="009E57D9"/>
    <w:rsid w:val="009F21D5"/>
    <w:rsid w:val="009F44A9"/>
    <w:rsid w:val="00A00568"/>
    <w:rsid w:val="00A04155"/>
    <w:rsid w:val="00A410FF"/>
    <w:rsid w:val="00A6577D"/>
    <w:rsid w:val="00A77E0C"/>
    <w:rsid w:val="00A84DFA"/>
    <w:rsid w:val="00A86DEA"/>
    <w:rsid w:val="00A91292"/>
    <w:rsid w:val="00AA4F95"/>
    <w:rsid w:val="00AD397C"/>
    <w:rsid w:val="00AE1924"/>
    <w:rsid w:val="00AE493A"/>
    <w:rsid w:val="00AE6DE0"/>
    <w:rsid w:val="00B02238"/>
    <w:rsid w:val="00B541F3"/>
    <w:rsid w:val="00B61E27"/>
    <w:rsid w:val="00B62E9E"/>
    <w:rsid w:val="00B707CA"/>
    <w:rsid w:val="00B924C2"/>
    <w:rsid w:val="00B94828"/>
    <w:rsid w:val="00BA05D1"/>
    <w:rsid w:val="00BA0B7D"/>
    <w:rsid w:val="00BA141B"/>
    <w:rsid w:val="00BA4D81"/>
    <w:rsid w:val="00BB3742"/>
    <w:rsid w:val="00BB78D9"/>
    <w:rsid w:val="00BD1BA2"/>
    <w:rsid w:val="00BD363C"/>
    <w:rsid w:val="00BE1A36"/>
    <w:rsid w:val="00BF1FC2"/>
    <w:rsid w:val="00C1211A"/>
    <w:rsid w:val="00C20683"/>
    <w:rsid w:val="00C2180D"/>
    <w:rsid w:val="00C230B5"/>
    <w:rsid w:val="00C27E4A"/>
    <w:rsid w:val="00C27ECC"/>
    <w:rsid w:val="00C333DD"/>
    <w:rsid w:val="00C40D3A"/>
    <w:rsid w:val="00C50ED8"/>
    <w:rsid w:val="00C54928"/>
    <w:rsid w:val="00C5705E"/>
    <w:rsid w:val="00C60903"/>
    <w:rsid w:val="00C60B61"/>
    <w:rsid w:val="00C6641E"/>
    <w:rsid w:val="00C81379"/>
    <w:rsid w:val="00C8159E"/>
    <w:rsid w:val="00C83F79"/>
    <w:rsid w:val="00C86A01"/>
    <w:rsid w:val="00C938B1"/>
    <w:rsid w:val="00C96850"/>
    <w:rsid w:val="00CA574B"/>
    <w:rsid w:val="00CB102A"/>
    <w:rsid w:val="00CC6EA3"/>
    <w:rsid w:val="00CD6400"/>
    <w:rsid w:val="00CE1170"/>
    <w:rsid w:val="00CE2A3E"/>
    <w:rsid w:val="00CF7D5C"/>
    <w:rsid w:val="00D00749"/>
    <w:rsid w:val="00D0335A"/>
    <w:rsid w:val="00D104B6"/>
    <w:rsid w:val="00D12498"/>
    <w:rsid w:val="00D17505"/>
    <w:rsid w:val="00D2417A"/>
    <w:rsid w:val="00D40CB8"/>
    <w:rsid w:val="00D44CD1"/>
    <w:rsid w:val="00D514BD"/>
    <w:rsid w:val="00D60C1F"/>
    <w:rsid w:val="00D62038"/>
    <w:rsid w:val="00D77BD1"/>
    <w:rsid w:val="00D82580"/>
    <w:rsid w:val="00D82BDD"/>
    <w:rsid w:val="00D8707A"/>
    <w:rsid w:val="00DA44C8"/>
    <w:rsid w:val="00DA5F03"/>
    <w:rsid w:val="00DB3DD2"/>
    <w:rsid w:val="00DB5796"/>
    <w:rsid w:val="00DC7DB2"/>
    <w:rsid w:val="00DF24A2"/>
    <w:rsid w:val="00DF2FA8"/>
    <w:rsid w:val="00DF4C6D"/>
    <w:rsid w:val="00E01424"/>
    <w:rsid w:val="00E016CC"/>
    <w:rsid w:val="00E154E6"/>
    <w:rsid w:val="00E16913"/>
    <w:rsid w:val="00E16AE4"/>
    <w:rsid w:val="00E34120"/>
    <w:rsid w:val="00E37386"/>
    <w:rsid w:val="00E40AC5"/>
    <w:rsid w:val="00E40B88"/>
    <w:rsid w:val="00E513C7"/>
    <w:rsid w:val="00E53A21"/>
    <w:rsid w:val="00E53F38"/>
    <w:rsid w:val="00E5498B"/>
    <w:rsid w:val="00E66E5D"/>
    <w:rsid w:val="00E9370B"/>
    <w:rsid w:val="00E93A6B"/>
    <w:rsid w:val="00E96E0D"/>
    <w:rsid w:val="00E97B8A"/>
    <w:rsid w:val="00EA3A89"/>
    <w:rsid w:val="00EA7452"/>
    <w:rsid w:val="00EB598C"/>
    <w:rsid w:val="00ED1A78"/>
    <w:rsid w:val="00EE4C90"/>
    <w:rsid w:val="00EE4E0F"/>
    <w:rsid w:val="00EE5B98"/>
    <w:rsid w:val="00F240F1"/>
    <w:rsid w:val="00F325AF"/>
    <w:rsid w:val="00F4357A"/>
    <w:rsid w:val="00F47071"/>
    <w:rsid w:val="00F476DA"/>
    <w:rsid w:val="00F545FA"/>
    <w:rsid w:val="00F65D08"/>
    <w:rsid w:val="00F74EEC"/>
    <w:rsid w:val="00F76532"/>
    <w:rsid w:val="00F82590"/>
    <w:rsid w:val="00F834FF"/>
    <w:rsid w:val="00F97490"/>
    <w:rsid w:val="00FA7FB3"/>
    <w:rsid w:val="00FB0EC9"/>
    <w:rsid w:val="00FB3D5F"/>
    <w:rsid w:val="00FC12FF"/>
    <w:rsid w:val="00FC52FA"/>
    <w:rsid w:val="00FC598C"/>
    <w:rsid w:val="00FC5A8F"/>
    <w:rsid w:val="00FE05B1"/>
    <w:rsid w:val="00FE4918"/>
    <w:rsid w:val="00FE53D4"/>
    <w:rsid w:val="00FF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591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1231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fabricia.oliveira</cp:lastModifiedBy>
  <cp:revision>16</cp:revision>
  <cp:lastPrinted>2017-11-06T17:09:00Z</cp:lastPrinted>
  <dcterms:created xsi:type="dcterms:W3CDTF">2017-11-16T12:31:00Z</dcterms:created>
  <dcterms:modified xsi:type="dcterms:W3CDTF">2017-11-16T15:01:00Z</dcterms:modified>
</cp:coreProperties>
</file>