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3C7783">
        <w:rPr>
          <w:rFonts w:ascii="Arial" w:hAnsi="Arial" w:cs="Arial"/>
          <w:sz w:val="22"/>
          <w:szCs w:val="22"/>
          <w:lang w:val="pt-BR"/>
        </w:rPr>
        <w:t xml:space="preserve"> 3575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1895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C7783">
        <w:rPr>
          <w:rFonts w:ascii="Arial" w:hAnsi="Arial" w:cs="Arial"/>
          <w:sz w:val="22"/>
          <w:szCs w:val="22"/>
          <w:lang w:val="pt-BR"/>
        </w:rPr>
        <w:t>1378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3C7783">
        <w:rPr>
          <w:rFonts w:ascii="Arial" w:hAnsi="Arial" w:cs="Arial"/>
          <w:sz w:val="22"/>
          <w:szCs w:val="22"/>
          <w:lang w:val="pt-BR"/>
        </w:rPr>
        <w:t>PEDRO BARBOSA DE OLIVEIRA JUNIOR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24696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2016-09-19T13:01:00Z</cp:lastPrinted>
  <dcterms:created xsi:type="dcterms:W3CDTF">2016-09-19T13:02:00Z</dcterms:created>
  <dcterms:modified xsi:type="dcterms:W3CDTF">2016-09-19T13:02:00Z</dcterms:modified>
</cp:coreProperties>
</file>