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FB3658">
        <w:rPr>
          <w:rFonts w:ascii="Arial" w:hAnsi="Arial" w:cs="Arial"/>
          <w:sz w:val="22"/>
          <w:szCs w:val="22"/>
          <w:lang w:val="pt-BR"/>
        </w:rPr>
        <w:t>7381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B3658">
        <w:rPr>
          <w:rFonts w:ascii="Arial" w:hAnsi="Arial" w:cs="Arial"/>
          <w:sz w:val="22"/>
          <w:szCs w:val="22"/>
          <w:lang w:val="pt-BR"/>
        </w:rPr>
        <w:t>1430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B3658">
        <w:rPr>
          <w:rFonts w:ascii="Arial" w:hAnsi="Arial" w:cs="Arial"/>
          <w:sz w:val="22"/>
          <w:szCs w:val="22"/>
          <w:lang w:val="pt-BR"/>
        </w:rPr>
        <w:t>TANIA MARIA DE CARVALHO ALVES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B6222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2016-10-03T13:46:00Z</cp:lastPrinted>
  <dcterms:created xsi:type="dcterms:W3CDTF">2016-10-03T13:46:00Z</dcterms:created>
  <dcterms:modified xsi:type="dcterms:W3CDTF">2016-10-03T13:46:00Z</dcterms:modified>
</cp:coreProperties>
</file>