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093FAC">
        <w:rPr>
          <w:rFonts w:ascii="Arial" w:hAnsi="Arial" w:cs="Arial"/>
          <w:sz w:val="22"/>
          <w:szCs w:val="22"/>
          <w:lang w:val="pt-BR"/>
        </w:rPr>
        <w:t>4760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93FAC">
        <w:rPr>
          <w:rFonts w:ascii="Arial" w:hAnsi="Arial" w:cs="Arial"/>
          <w:sz w:val="22"/>
          <w:szCs w:val="22"/>
          <w:lang w:val="pt-BR"/>
        </w:rPr>
        <w:t>1463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93FAC">
        <w:rPr>
          <w:rFonts w:ascii="Arial" w:hAnsi="Arial" w:cs="Arial"/>
          <w:sz w:val="22"/>
          <w:szCs w:val="22"/>
          <w:lang w:val="pt-BR"/>
        </w:rPr>
        <w:t>MOACIARA SOUZA DE BARROS MACIEL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2016-10-07T12:14:00Z</cp:lastPrinted>
  <dcterms:created xsi:type="dcterms:W3CDTF">2016-10-07T12:15:00Z</dcterms:created>
  <dcterms:modified xsi:type="dcterms:W3CDTF">2016-10-07T12:15:00Z</dcterms:modified>
</cp:coreProperties>
</file>