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C0D26">
        <w:rPr>
          <w:rFonts w:ascii="Arial" w:hAnsi="Arial" w:cs="Arial"/>
          <w:sz w:val="22"/>
          <w:szCs w:val="22"/>
          <w:lang w:val="pt-BR"/>
        </w:rPr>
        <w:t>1800 12320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0D26">
        <w:rPr>
          <w:rFonts w:ascii="Arial" w:hAnsi="Arial" w:cs="Arial"/>
          <w:sz w:val="22"/>
          <w:szCs w:val="22"/>
          <w:lang w:val="pt-BR"/>
        </w:rPr>
        <w:t>1542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C0D26">
        <w:rPr>
          <w:rFonts w:ascii="Arial" w:hAnsi="Arial" w:cs="Arial"/>
          <w:sz w:val="22"/>
          <w:szCs w:val="22"/>
          <w:lang w:val="pt-BR"/>
        </w:rPr>
        <w:t>ESCOLA ESTADUAL ROTARY SANTANA DO IPANEMA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C0D26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2016-10-20T14:49:00Z</cp:lastPrinted>
  <dcterms:created xsi:type="dcterms:W3CDTF">2016-10-20T14:50:00Z</dcterms:created>
  <dcterms:modified xsi:type="dcterms:W3CDTF">2016-10-20T14:50:00Z</dcterms:modified>
</cp:coreProperties>
</file>