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33F15">
        <w:rPr>
          <w:rFonts w:ascii="Arial" w:hAnsi="Arial" w:cs="Arial"/>
          <w:sz w:val="22"/>
          <w:szCs w:val="22"/>
          <w:lang w:val="pt-BR"/>
        </w:rPr>
        <w:t>1800 3290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33F15">
        <w:rPr>
          <w:rFonts w:ascii="Arial" w:hAnsi="Arial" w:cs="Arial"/>
          <w:sz w:val="22"/>
          <w:szCs w:val="22"/>
          <w:lang w:val="pt-BR"/>
        </w:rPr>
        <w:t>1554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3F15">
        <w:rPr>
          <w:rFonts w:ascii="Arial" w:hAnsi="Arial" w:cs="Arial"/>
          <w:sz w:val="22"/>
          <w:szCs w:val="22"/>
          <w:lang w:val="pt-BR"/>
        </w:rPr>
        <w:t>GIRLEIDE BARBOSA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33F15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2016-10-25T14:45:00Z</cp:lastPrinted>
  <dcterms:created xsi:type="dcterms:W3CDTF">2016-10-25T14:46:00Z</dcterms:created>
  <dcterms:modified xsi:type="dcterms:W3CDTF">2016-10-25T14:46:00Z</dcterms:modified>
</cp:coreProperties>
</file>