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B41BA">
        <w:rPr>
          <w:rFonts w:ascii="Arial" w:hAnsi="Arial" w:cs="Arial"/>
          <w:sz w:val="22"/>
          <w:szCs w:val="22"/>
          <w:lang w:val="pt-BR"/>
        </w:rPr>
        <w:t>1800 9974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0693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B41BA">
        <w:rPr>
          <w:rFonts w:ascii="Arial" w:hAnsi="Arial" w:cs="Arial"/>
          <w:sz w:val="22"/>
          <w:szCs w:val="22"/>
          <w:lang w:val="pt-BR"/>
        </w:rPr>
        <w:t>1658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B41BA">
        <w:rPr>
          <w:rFonts w:ascii="Arial" w:hAnsi="Arial" w:cs="Arial"/>
          <w:sz w:val="22"/>
          <w:szCs w:val="22"/>
          <w:lang w:val="pt-BR"/>
        </w:rPr>
        <w:t>ADRIANA LOPES TENORIO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16F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50B62"/>
    <w:rsid w:val="0005275E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2016-11-10T14:06:00Z</cp:lastPrinted>
  <dcterms:created xsi:type="dcterms:W3CDTF">2016-11-10T14:06:00Z</dcterms:created>
  <dcterms:modified xsi:type="dcterms:W3CDTF">2016-11-10T14:06:00Z</dcterms:modified>
</cp:coreProperties>
</file>