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E97530">
        <w:rPr>
          <w:rFonts w:ascii="Arial" w:hAnsi="Arial" w:cs="Arial"/>
          <w:sz w:val="22"/>
          <w:szCs w:val="22"/>
          <w:lang w:val="pt-BR"/>
        </w:rPr>
        <w:t>1633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97530">
        <w:rPr>
          <w:rFonts w:ascii="Arial" w:hAnsi="Arial" w:cs="Arial"/>
          <w:sz w:val="22"/>
          <w:szCs w:val="22"/>
          <w:lang w:val="pt-BR"/>
        </w:rPr>
        <w:t>1679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7530">
        <w:rPr>
          <w:rFonts w:ascii="Arial" w:hAnsi="Arial" w:cs="Arial"/>
          <w:sz w:val="22"/>
          <w:szCs w:val="22"/>
          <w:lang w:val="pt-BR"/>
        </w:rPr>
        <w:t>LAUDENICE MARIA DA FONSECA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F5FF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310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Maceió,16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3108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3CF5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2016-11-16T14:36:00Z</cp:lastPrinted>
  <dcterms:created xsi:type="dcterms:W3CDTF">2016-11-14T16:40:00Z</dcterms:created>
  <dcterms:modified xsi:type="dcterms:W3CDTF">2016-11-16T14:36:00Z</dcterms:modified>
</cp:coreProperties>
</file>