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35C64">
        <w:rPr>
          <w:rFonts w:ascii="Arial" w:hAnsi="Arial" w:cs="Arial"/>
          <w:sz w:val="22"/>
          <w:szCs w:val="22"/>
          <w:lang w:val="pt-BR"/>
        </w:rPr>
        <w:t>1800 8014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35C64">
        <w:rPr>
          <w:rFonts w:ascii="Arial" w:hAnsi="Arial" w:cs="Arial"/>
          <w:sz w:val="22"/>
          <w:szCs w:val="22"/>
          <w:lang w:val="pt-BR"/>
        </w:rPr>
        <w:t>1730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35C64">
        <w:rPr>
          <w:rFonts w:ascii="Arial" w:hAnsi="Arial" w:cs="Arial"/>
          <w:sz w:val="22"/>
          <w:szCs w:val="22"/>
          <w:lang w:val="pt-BR"/>
        </w:rPr>
        <w:t>EDNEUZA LOPES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026D3B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26D3B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76944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2016-11-28T16:04:00Z</cp:lastPrinted>
  <dcterms:created xsi:type="dcterms:W3CDTF">2016-11-28T15:51:00Z</dcterms:created>
  <dcterms:modified xsi:type="dcterms:W3CDTF">2016-11-28T16:04:00Z</dcterms:modified>
</cp:coreProperties>
</file>