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66977">
        <w:rPr>
          <w:rFonts w:ascii="Arial" w:hAnsi="Arial" w:cs="Arial"/>
          <w:sz w:val="22"/>
          <w:szCs w:val="22"/>
          <w:lang w:val="pt-BR"/>
        </w:rPr>
        <w:t>1800 7210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66977">
        <w:rPr>
          <w:rFonts w:ascii="Arial" w:hAnsi="Arial" w:cs="Arial"/>
          <w:sz w:val="22"/>
          <w:szCs w:val="22"/>
          <w:lang w:val="pt-BR"/>
        </w:rPr>
        <w:t>1734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66977">
        <w:rPr>
          <w:rFonts w:ascii="Arial" w:hAnsi="Arial" w:cs="Arial"/>
          <w:sz w:val="22"/>
          <w:szCs w:val="22"/>
          <w:lang w:val="pt-BR"/>
        </w:rPr>
        <w:t>VALDIRENE NUNES DE OLIVEIRA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41643F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1740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643F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2016-11-28T16:05:00Z</cp:lastPrinted>
  <dcterms:created xsi:type="dcterms:W3CDTF">2016-11-28T15:57:00Z</dcterms:created>
  <dcterms:modified xsi:type="dcterms:W3CDTF">2016-11-28T16:06:00Z</dcterms:modified>
</cp:coreProperties>
</file>