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313D7">
        <w:rPr>
          <w:rFonts w:ascii="Arial" w:hAnsi="Arial" w:cs="Arial"/>
          <w:sz w:val="22"/>
          <w:szCs w:val="22"/>
          <w:lang w:val="pt-BR"/>
        </w:rPr>
        <w:t>1800 1232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313D7">
        <w:rPr>
          <w:rFonts w:ascii="Arial" w:hAnsi="Arial" w:cs="Arial"/>
          <w:sz w:val="22"/>
          <w:szCs w:val="22"/>
          <w:lang w:val="pt-BR"/>
        </w:rPr>
        <w:t>1736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313D7">
        <w:rPr>
          <w:rFonts w:ascii="Arial" w:hAnsi="Arial" w:cs="Arial"/>
          <w:sz w:val="22"/>
          <w:szCs w:val="22"/>
          <w:lang w:val="pt-BR"/>
        </w:rPr>
        <w:t>IZAYRA MARIA SANTOS PEREIRA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B313D7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2016-11-28T16:26:00Z</cp:lastPrinted>
  <dcterms:created xsi:type="dcterms:W3CDTF">2016-11-28T16:27:00Z</dcterms:created>
  <dcterms:modified xsi:type="dcterms:W3CDTF">2016-11-28T16:27:00Z</dcterms:modified>
</cp:coreProperties>
</file>