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B502EE">
        <w:rPr>
          <w:rFonts w:ascii="Arial" w:hAnsi="Arial" w:cs="Arial"/>
          <w:sz w:val="22"/>
          <w:szCs w:val="22"/>
          <w:lang w:val="pt-BR"/>
        </w:rPr>
        <w:t>00 432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502EE">
        <w:rPr>
          <w:rFonts w:ascii="Arial" w:hAnsi="Arial" w:cs="Arial"/>
          <w:sz w:val="22"/>
          <w:szCs w:val="22"/>
          <w:lang w:val="pt-BR"/>
        </w:rPr>
        <w:t>1750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502EE">
        <w:rPr>
          <w:rFonts w:ascii="Arial" w:hAnsi="Arial" w:cs="Arial"/>
          <w:sz w:val="22"/>
          <w:szCs w:val="22"/>
          <w:lang w:val="pt-BR"/>
        </w:rPr>
        <w:t xml:space="preserve">WELLICA DAYANE FONTES ALMEIDA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2016-11-29T15:33:00Z</cp:lastPrinted>
  <dcterms:created xsi:type="dcterms:W3CDTF">2016-11-29T15:34:00Z</dcterms:created>
  <dcterms:modified xsi:type="dcterms:W3CDTF">2016-11-29T15:34:00Z</dcterms:modified>
</cp:coreProperties>
</file>