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21546">
        <w:rPr>
          <w:rFonts w:ascii="Arial" w:hAnsi="Arial" w:cs="Arial"/>
          <w:sz w:val="22"/>
          <w:szCs w:val="22"/>
          <w:lang w:val="pt-BR"/>
        </w:rPr>
        <w:t>1206 6372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14766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21546">
        <w:rPr>
          <w:rFonts w:ascii="Arial" w:hAnsi="Arial" w:cs="Arial"/>
          <w:sz w:val="22"/>
          <w:szCs w:val="22"/>
          <w:lang w:val="pt-BR"/>
        </w:rPr>
        <w:t>1836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JOSIVAL SANTOS FALCÃO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E14766" w:rsidP="00E14766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  <w:t>AO ACI Hertz Rodrigues Lima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2016-12-22T13:45:00Z</cp:lastPrinted>
  <dcterms:created xsi:type="dcterms:W3CDTF">2016-12-22T13:40:00Z</dcterms:created>
  <dcterms:modified xsi:type="dcterms:W3CDTF">2016-12-22T13:45:00Z</dcterms:modified>
</cp:coreProperties>
</file>