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DC" w:rsidRPr="00F023F9" w:rsidRDefault="007D1CDC" w:rsidP="007D1CDC">
      <w:pPr>
        <w:spacing w:after="0" w:line="360" w:lineRule="auto"/>
        <w:jc w:val="both"/>
        <w:rPr>
          <w:rFonts w:ascii="Arial" w:hAnsi="Arial" w:cs="Arial"/>
          <w:bCs/>
          <w:sz w:val="14"/>
        </w:rPr>
      </w:pPr>
    </w:p>
    <w:p w:rsidR="007D1CDC" w:rsidRPr="002D7C9C" w:rsidRDefault="007D1CDC" w:rsidP="007D1CDC">
      <w:pPr>
        <w:spacing w:after="0" w:line="360" w:lineRule="auto"/>
        <w:jc w:val="both"/>
        <w:rPr>
          <w:rFonts w:ascii="Arial" w:hAnsi="Arial" w:cs="Arial"/>
        </w:rPr>
      </w:pPr>
      <w:r w:rsidRPr="002D7C9C">
        <w:rPr>
          <w:rFonts w:ascii="Arial" w:hAnsi="Arial" w:cs="Arial"/>
          <w:b/>
        </w:rPr>
        <w:t>Processo nº</w:t>
      </w:r>
      <w:r w:rsidR="00A50E24" w:rsidRPr="002D7C9C">
        <w:rPr>
          <w:rFonts w:ascii="Arial" w:hAnsi="Arial" w:cs="Arial"/>
        </w:rPr>
        <w:t xml:space="preserve"> 1104 – 000148</w:t>
      </w:r>
      <w:r w:rsidRPr="002D7C9C">
        <w:rPr>
          <w:rFonts w:ascii="Arial" w:hAnsi="Arial" w:cs="Arial"/>
        </w:rPr>
        <w:t>/201</w:t>
      </w:r>
      <w:r w:rsidR="00A50E24" w:rsidRPr="002D7C9C">
        <w:rPr>
          <w:rFonts w:ascii="Arial" w:hAnsi="Arial" w:cs="Arial"/>
        </w:rPr>
        <w:t>7</w:t>
      </w:r>
    </w:p>
    <w:p w:rsidR="007D1CDC" w:rsidRPr="002D7C9C" w:rsidRDefault="007D1CDC" w:rsidP="007D1CDC">
      <w:pPr>
        <w:spacing w:after="0" w:line="360" w:lineRule="auto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>Interessado</w:t>
      </w:r>
      <w:r w:rsidRPr="002D7C9C">
        <w:rPr>
          <w:rFonts w:ascii="Arial" w:hAnsi="Arial" w:cs="Arial"/>
        </w:rPr>
        <w:t xml:space="preserve">: SECRETARIA DO MEIO AMBIENTE E DOS RECURSOS HÍDRICOS         - </w:t>
      </w:r>
      <w:r w:rsidRPr="002D7C9C">
        <w:rPr>
          <w:rFonts w:ascii="Arial" w:hAnsi="Arial" w:cs="Arial"/>
          <w:b/>
        </w:rPr>
        <w:t>SEMARH</w:t>
      </w:r>
    </w:p>
    <w:p w:rsidR="00E40A95" w:rsidRPr="002D7C9C" w:rsidRDefault="007D1CDC" w:rsidP="00E40A95">
      <w:pPr>
        <w:spacing w:after="0" w:line="360" w:lineRule="auto"/>
        <w:jc w:val="both"/>
        <w:rPr>
          <w:rFonts w:ascii="Arial" w:hAnsi="Arial" w:cs="Arial"/>
        </w:rPr>
      </w:pPr>
      <w:r w:rsidRPr="002D7C9C">
        <w:rPr>
          <w:rFonts w:ascii="Arial" w:hAnsi="Arial" w:cs="Arial"/>
          <w:b/>
        </w:rPr>
        <w:t>Assunto</w:t>
      </w:r>
      <w:r w:rsidRPr="002D7C9C">
        <w:rPr>
          <w:rFonts w:ascii="Arial" w:hAnsi="Arial" w:cs="Arial"/>
        </w:rPr>
        <w:t xml:space="preserve">: </w:t>
      </w:r>
      <w:r w:rsidR="00E40A95" w:rsidRPr="002D7C9C">
        <w:rPr>
          <w:rFonts w:ascii="Arial" w:hAnsi="Arial" w:cs="Arial"/>
        </w:rPr>
        <w:t xml:space="preserve">Prestação de Contas </w:t>
      </w:r>
    </w:p>
    <w:p w:rsidR="00E40A95" w:rsidRPr="002D7C9C" w:rsidRDefault="00E40A95" w:rsidP="00E40A95">
      <w:pPr>
        <w:spacing w:after="0" w:line="360" w:lineRule="auto"/>
        <w:jc w:val="both"/>
        <w:rPr>
          <w:rFonts w:ascii="Arial" w:hAnsi="Arial" w:cs="Arial"/>
        </w:rPr>
      </w:pPr>
      <w:r w:rsidRPr="002D7C9C">
        <w:rPr>
          <w:rFonts w:ascii="Arial" w:hAnsi="Arial" w:cs="Arial"/>
          <w:b/>
        </w:rPr>
        <w:t>Detalhes:</w:t>
      </w:r>
      <w:r w:rsidRPr="002D7C9C">
        <w:rPr>
          <w:rFonts w:ascii="Arial" w:hAnsi="Arial" w:cs="Arial"/>
        </w:rPr>
        <w:t xml:space="preserve"> PRESTAÇÃO DE CONTAS ANUAL EXERCÍCIO 2016/UG 530032 - SEMARH</w:t>
      </w:r>
    </w:p>
    <w:p w:rsidR="007D1CDC" w:rsidRPr="00F023F9" w:rsidRDefault="007D1CDC" w:rsidP="007D1CDC">
      <w:pPr>
        <w:spacing w:after="0" w:line="360" w:lineRule="auto"/>
        <w:jc w:val="both"/>
        <w:rPr>
          <w:rFonts w:ascii="Arial" w:hAnsi="Arial" w:cs="Arial"/>
          <w:sz w:val="10"/>
        </w:rPr>
      </w:pPr>
    </w:p>
    <w:p w:rsidR="007D1CDC" w:rsidRPr="002D7C9C" w:rsidRDefault="0039591B" w:rsidP="0039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  <w:bCs/>
        </w:rPr>
        <w:t xml:space="preserve">1 - </w:t>
      </w:r>
      <w:r w:rsidR="007D1CDC" w:rsidRPr="002D7C9C">
        <w:rPr>
          <w:rFonts w:ascii="Arial" w:hAnsi="Arial" w:cs="Arial"/>
          <w:b/>
          <w:bCs/>
        </w:rPr>
        <w:t>PREÂMBULO</w:t>
      </w:r>
    </w:p>
    <w:p w:rsidR="007D1CDC" w:rsidRPr="002D7C9C" w:rsidRDefault="007D1CDC" w:rsidP="007D1CDC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7D1CDC" w:rsidRPr="002D7C9C" w:rsidRDefault="007D1CDC" w:rsidP="007D1CD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>Trata-se da análise dos documentos, que compõem a Prestação de Contas</w:t>
      </w:r>
      <w:r w:rsidRPr="002D7C9C">
        <w:rPr>
          <w:rFonts w:ascii="Arial" w:hAnsi="Arial" w:cs="Arial"/>
          <w:i/>
        </w:rPr>
        <w:t xml:space="preserve"> </w:t>
      </w:r>
      <w:r w:rsidRPr="002D7C9C">
        <w:rPr>
          <w:rFonts w:ascii="Arial" w:hAnsi="Arial" w:cs="Arial"/>
        </w:rPr>
        <w:t xml:space="preserve">da Secretaria do Meio Ambiente e dos Recursos Hídricos – </w:t>
      </w:r>
      <w:r w:rsidRPr="002D7C9C">
        <w:rPr>
          <w:rFonts w:ascii="Arial" w:hAnsi="Arial" w:cs="Arial"/>
          <w:b/>
        </w:rPr>
        <w:t>SEMARH</w:t>
      </w:r>
      <w:r w:rsidRPr="002D7C9C">
        <w:rPr>
          <w:rFonts w:ascii="Arial" w:hAnsi="Arial" w:cs="Arial"/>
        </w:rPr>
        <w:t>, referente ao exercício</w:t>
      </w:r>
      <w:r w:rsidR="00DC0F56" w:rsidRPr="002D7C9C">
        <w:rPr>
          <w:rFonts w:ascii="Arial" w:hAnsi="Arial" w:cs="Arial"/>
        </w:rPr>
        <w:t xml:space="preserve"> findo em 31 de dezembro de 2016</w:t>
      </w:r>
      <w:r w:rsidRPr="002D7C9C">
        <w:rPr>
          <w:rFonts w:ascii="Arial" w:hAnsi="Arial" w:cs="Arial"/>
        </w:rPr>
        <w:t xml:space="preserve">, de acordo com o </w:t>
      </w:r>
      <w:r w:rsidR="00DC0F56" w:rsidRPr="002D7C9C">
        <w:rPr>
          <w:rFonts w:ascii="Arial" w:hAnsi="Arial" w:cs="Arial"/>
          <w:b/>
        </w:rPr>
        <w:t>Ofício nº 146</w:t>
      </w:r>
      <w:r w:rsidRPr="002D7C9C">
        <w:rPr>
          <w:rFonts w:ascii="Arial" w:hAnsi="Arial" w:cs="Arial"/>
          <w:b/>
        </w:rPr>
        <w:t>/201</w:t>
      </w:r>
      <w:r w:rsidR="00DC0F56" w:rsidRPr="002D7C9C">
        <w:rPr>
          <w:rFonts w:ascii="Arial" w:hAnsi="Arial" w:cs="Arial"/>
          <w:b/>
        </w:rPr>
        <w:t xml:space="preserve">7 </w:t>
      </w:r>
      <w:r w:rsidRPr="002D7C9C">
        <w:rPr>
          <w:rFonts w:ascii="Arial" w:hAnsi="Arial" w:cs="Arial"/>
          <w:b/>
        </w:rPr>
        <w:t>- GS</w:t>
      </w:r>
      <w:r w:rsidRPr="002D7C9C">
        <w:rPr>
          <w:rFonts w:ascii="Arial" w:hAnsi="Arial" w:cs="Arial"/>
        </w:rPr>
        <w:t>,</w:t>
      </w:r>
      <w:r w:rsidRPr="002D7C9C">
        <w:rPr>
          <w:rFonts w:ascii="Arial" w:hAnsi="Arial" w:cs="Arial"/>
          <w:b/>
        </w:rPr>
        <w:t xml:space="preserve"> </w:t>
      </w:r>
      <w:r w:rsidRPr="002D7C9C">
        <w:rPr>
          <w:rFonts w:ascii="Arial" w:hAnsi="Arial" w:cs="Arial"/>
        </w:rPr>
        <w:t xml:space="preserve">de </w:t>
      </w:r>
      <w:r w:rsidR="00DC0F56" w:rsidRPr="002D7C9C">
        <w:rPr>
          <w:rFonts w:ascii="Arial" w:hAnsi="Arial" w:cs="Arial"/>
        </w:rPr>
        <w:t>16/03/2017</w:t>
      </w:r>
      <w:r w:rsidRPr="002D7C9C">
        <w:rPr>
          <w:rFonts w:ascii="Arial" w:hAnsi="Arial" w:cs="Arial"/>
        </w:rPr>
        <w:t>, encaminhado a esta Controlado</w:t>
      </w:r>
      <w:r w:rsidR="003F60A3">
        <w:rPr>
          <w:rFonts w:ascii="Arial" w:hAnsi="Arial" w:cs="Arial"/>
        </w:rPr>
        <w:t xml:space="preserve">ria Geral do Estado, pelo </w:t>
      </w:r>
      <w:r w:rsidRPr="002D7C9C">
        <w:rPr>
          <w:rFonts w:ascii="Arial" w:hAnsi="Arial" w:cs="Arial"/>
          <w:bCs/>
        </w:rPr>
        <w:t xml:space="preserve">Secretário </w:t>
      </w:r>
      <w:r w:rsidRPr="002D7C9C">
        <w:rPr>
          <w:rFonts w:ascii="Arial" w:hAnsi="Arial" w:cs="Arial"/>
        </w:rPr>
        <w:t>Cláudio Alexandre Ayres da Costa e em atendimento a exigência do TCE/AL, na forma disposta na Instrução Normativa nº 03/11, Lei Estadual nº 5.604/94, na RN nº 02/2003 e na Resolução Normativa nº 001/2016 e no tocante ao conteúdo dos demonstrativos e demais documentos apresentados.</w:t>
      </w:r>
    </w:p>
    <w:p w:rsidR="002203D8" w:rsidRPr="00F023F9" w:rsidRDefault="002203D8" w:rsidP="00FF2D64">
      <w:pPr>
        <w:spacing w:after="0" w:line="360" w:lineRule="auto"/>
        <w:jc w:val="both"/>
        <w:rPr>
          <w:rFonts w:ascii="Arial" w:hAnsi="Arial" w:cs="Arial"/>
          <w:sz w:val="12"/>
        </w:rPr>
      </w:pPr>
    </w:p>
    <w:p w:rsidR="00FF2D64" w:rsidRPr="002D7C9C" w:rsidRDefault="0039591B" w:rsidP="00FF2D6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="Arial" w:hAnsi="Arial" w:cs="Arial"/>
          <w:b/>
        </w:rPr>
      </w:pPr>
      <w:proofErr w:type="gramStart"/>
      <w:r w:rsidRPr="002D7C9C">
        <w:rPr>
          <w:rFonts w:ascii="Arial" w:hAnsi="Arial" w:cs="Arial"/>
          <w:b/>
        </w:rPr>
        <w:t xml:space="preserve">2 - </w:t>
      </w:r>
      <w:r w:rsidR="00FF2D64" w:rsidRPr="002D7C9C">
        <w:rPr>
          <w:rFonts w:ascii="Arial" w:hAnsi="Arial" w:cs="Arial"/>
          <w:b/>
        </w:rPr>
        <w:t>ROL</w:t>
      </w:r>
      <w:proofErr w:type="gramEnd"/>
      <w:r w:rsidR="00FF2D64" w:rsidRPr="002D7C9C">
        <w:rPr>
          <w:rFonts w:ascii="Arial" w:hAnsi="Arial" w:cs="Arial"/>
          <w:b/>
        </w:rPr>
        <w:t xml:space="preserve"> DOS RESPONSÁVEIS</w:t>
      </w:r>
    </w:p>
    <w:p w:rsidR="002203D8" w:rsidRPr="002D7C9C" w:rsidRDefault="002203D8" w:rsidP="007D1CD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04654E" w:rsidRPr="002D7C9C" w:rsidRDefault="0004654E" w:rsidP="0004654E">
      <w:pPr>
        <w:tabs>
          <w:tab w:val="left" w:pos="2040"/>
        </w:tabs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Os gestores da Secretaria de Estado de Meio Ambiente e dos Recursos </w:t>
      </w:r>
      <w:r w:rsidR="0006347A" w:rsidRPr="002D7C9C">
        <w:rPr>
          <w:rFonts w:ascii="Arial" w:hAnsi="Arial" w:cs="Arial"/>
        </w:rPr>
        <w:t>Hídricos</w:t>
      </w:r>
      <w:r w:rsidRPr="002D7C9C">
        <w:rPr>
          <w:rFonts w:ascii="Arial" w:hAnsi="Arial" w:cs="Arial"/>
        </w:rPr>
        <w:t xml:space="preserve"> – SEMARH</w:t>
      </w:r>
      <w:r w:rsidR="00DC0F56" w:rsidRPr="002D7C9C">
        <w:rPr>
          <w:rFonts w:ascii="Arial" w:hAnsi="Arial" w:cs="Arial"/>
        </w:rPr>
        <w:t>, no Exercício de 2016</w:t>
      </w:r>
      <w:r w:rsidRPr="002D7C9C">
        <w:rPr>
          <w:rFonts w:ascii="Arial" w:hAnsi="Arial" w:cs="Arial"/>
        </w:rPr>
        <w:t xml:space="preserve"> são: </w:t>
      </w:r>
    </w:p>
    <w:p w:rsidR="009027E4" w:rsidRPr="002D7C9C" w:rsidRDefault="00F9197C" w:rsidP="009027E4">
      <w:pPr>
        <w:pStyle w:val="PargrafodaLista"/>
        <w:numPr>
          <w:ilvl w:val="0"/>
          <w:numId w:val="8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</w:rPr>
        <w:t>Cl</w:t>
      </w:r>
      <w:r w:rsidR="00665977" w:rsidRPr="002D7C9C">
        <w:rPr>
          <w:rFonts w:ascii="Arial" w:hAnsi="Arial" w:cs="Arial"/>
        </w:rPr>
        <w:t>áu</w:t>
      </w:r>
      <w:r w:rsidR="009027E4" w:rsidRPr="002D7C9C">
        <w:rPr>
          <w:rFonts w:ascii="Arial" w:hAnsi="Arial" w:cs="Arial"/>
        </w:rPr>
        <w:t>dio Alexandre Ayres da Costa</w:t>
      </w:r>
    </w:p>
    <w:p w:rsidR="009027E4" w:rsidRPr="003F60A3" w:rsidRDefault="009027E4" w:rsidP="009027E4">
      <w:pPr>
        <w:pStyle w:val="PargrafodaLista"/>
        <w:tabs>
          <w:tab w:val="left" w:pos="2040"/>
        </w:tabs>
        <w:suppressAutoHyphens/>
        <w:spacing w:after="0" w:line="360" w:lineRule="auto"/>
        <w:ind w:left="1080"/>
        <w:rPr>
          <w:rFonts w:ascii="Arial" w:hAnsi="Arial" w:cs="Arial"/>
          <w:b/>
          <w:bCs/>
        </w:rPr>
      </w:pPr>
      <w:r w:rsidRPr="003F60A3">
        <w:rPr>
          <w:rFonts w:ascii="Arial" w:hAnsi="Arial" w:cs="Arial"/>
          <w:b/>
          <w:bCs/>
        </w:rPr>
        <w:t>Secretário de Estado</w:t>
      </w:r>
      <w:r w:rsidR="003F60A3" w:rsidRPr="003F60A3">
        <w:rPr>
          <w:rFonts w:ascii="Arial" w:hAnsi="Arial" w:cs="Arial"/>
          <w:b/>
          <w:bCs/>
        </w:rPr>
        <w:t xml:space="preserve"> </w:t>
      </w:r>
      <w:r w:rsidR="003F60A3" w:rsidRPr="003F60A3">
        <w:rPr>
          <w:rFonts w:ascii="Arial" w:hAnsi="Arial" w:cs="Arial"/>
          <w:b/>
        </w:rPr>
        <w:t>de Meio Ambiente e dos Recursos Hídricos -</w:t>
      </w:r>
      <w:r w:rsidRPr="003F60A3">
        <w:rPr>
          <w:rFonts w:ascii="Arial" w:hAnsi="Arial" w:cs="Arial"/>
          <w:b/>
          <w:bCs/>
        </w:rPr>
        <w:t xml:space="preserve"> SEMARH</w:t>
      </w:r>
    </w:p>
    <w:p w:rsidR="009027E4" w:rsidRPr="002D7C9C" w:rsidRDefault="003043C3" w:rsidP="009027E4">
      <w:pPr>
        <w:pStyle w:val="PargrafodaLista"/>
        <w:numPr>
          <w:ilvl w:val="0"/>
          <w:numId w:val="8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  <w:bCs/>
        </w:rPr>
        <w:t>Michelle Beltrão</w:t>
      </w:r>
      <w:r w:rsidR="009027E4" w:rsidRPr="002D7C9C">
        <w:rPr>
          <w:rFonts w:ascii="Arial" w:hAnsi="Arial" w:cs="Arial"/>
          <w:bCs/>
        </w:rPr>
        <w:t xml:space="preserve"> </w:t>
      </w:r>
    </w:p>
    <w:p w:rsidR="009027E4" w:rsidRPr="002D7C9C" w:rsidRDefault="003043C3" w:rsidP="009027E4">
      <w:pPr>
        <w:pStyle w:val="PargrafodaLista"/>
        <w:tabs>
          <w:tab w:val="left" w:pos="2040"/>
        </w:tabs>
        <w:suppressAutoHyphens/>
        <w:spacing w:after="0" w:line="360" w:lineRule="auto"/>
        <w:ind w:left="1080"/>
        <w:rPr>
          <w:rStyle w:val="apple-converted-space"/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  <w:b/>
          <w:bCs/>
        </w:rPr>
        <w:t xml:space="preserve">Secretária Executiva de Gestão Interna </w:t>
      </w:r>
      <w:r w:rsidR="003F60A3" w:rsidRPr="003F60A3">
        <w:rPr>
          <w:rFonts w:ascii="Arial" w:hAnsi="Arial" w:cs="Arial"/>
          <w:b/>
        </w:rPr>
        <w:t>de Meio Ambiente e dos Recursos Hídricos -</w:t>
      </w:r>
      <w:r w:rsidR="003F60A3" w:rsidRPr="003F60A3">
        <w:rPr>
          <w:rFonts w:ascii="Arial" w:hAnsi="Arial" w:cs="Arial"/>
          <w:b/>
          <w:bCs/>
        </w:rPr>
        <w:t xml:space="preserve"> SEMARH</w:t>
      </w:r>
    </w:p>
    <w:p w:rsidR="009027E4" w:rsidRPr="002D7C9C" w:rsidRDefault="009027E4" w:rsidP="009027E4">
      <w:pPr>
        <w:pStyle w:val="PargrafodaLista"/>
        <w:numPr>
          <w:ilvl w:val="0"/>
          <w:numId w:val="8"/>
        </w:numPr>
        <w:tabs>
          <w:tab w:val="left" w:pos="2040"/>
        </w:tabs>
        <w:suppressAutoHyphens/>
        <w:spacing w:line="360" w:lineRule="auto"/>
        <w:rPr>
          <w:rFonts w:ascii="Arial" w:hAnsi="Arial" w:cs="Arial"/>
          <w:bCs/>
        </w:rPr>
      </w:pPr>
      <w:r w:rsidRPr="002D7C9C">
        <w:rPr>
          <w:rFonts w:ascii="Arial" w:hAnsi="Arial" w:cs="Arial"/>
        </w:rPr>
        <w:t xml:space="preserve">Djalma Alves Rios Junior </w:t>
      </w:r>
    </w:p>
    <w:p w:rsidR="003043C3" w:rsidRPr="002D7C9C" w:rsidRDefault="003043C3" w:rsidP="003043C3">
      <w:pPr>
        <w:pStyle w:val="PargrafodaLista"/>
        <w:tabs>
          <w:tab w:val="left" w:pos="2040"/>
        </w:tabs>
        <w:suppressAutoHyphens/>
        <w:spacing w:line="360" w:lineRule="auto"/>
        <w:ind w:left="1080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</w:rPr>
        <w:t>Gerente de Finanças e Contabilidade</w:t>
      </w:r>
    </w:p>
    <w:p w:rsidR="009027E4" w:rsidRPr="002D7C9C" w:rsidRDefault="009027E4" w:rsidP="009027E4">
      <w:pPr>
        <w:pStyle w:val="PargrafodaLista"/>
        <w:tabs>
          <w:tab w:val="left" w:pos="2040"/>
        </w:tabs>
        <w:suppressAutoHyphens/>
        <w:spacing w:line="360" w:lineRule="auto"/>
        <w:ind w:left="1080"/>
        <w:rPr>
          <w:rFonts w:ascii="Arial" w:hAnsi="Arial" w:cs="Arial"/>
          <w:bCs/>
        </w:rPr>
      </w:pPr>
      <w:r w:rsidRPr="002D7C9C">
        <w:rPr>
          <w:rFonts w:ascii="Arial" w:hAnsi="Arial" w:cs="Arial"/>
          <w:b/>
          <w:bCs/>
        </w:rPr>
        <w:t>Contador</w:t>
      </w:r>
      <w:r w:rsidRPr="002D7C9C">
        <w:rPr>
          <w:rFonts w:ascii="Arial" w:hAnsi="Arial" w:cs="Arial"/>
          <w:bCs/>
        </w:rPr>
        <w:t xml:space="preserve"> - CRC nº 006091-O-4/AL.</w:t>
      </w:r>
    </w:p>
    <w:p w:rsidR="007D1CDC" w:rsidRPr="002D7C9C" w:rsidRDefault="0039591B" w:rsidP="003959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  <w:bCs/>
        </w:rPr>
        <w:t>3 -</w:t>
      </w:r>
      <w:r w:rsidR="007D1CDC" w:rsidRPr="002D7C9C">
        <w:rPr>
          <w:rFonts w:ascii="Arial" w:hAnsi="Arial" w:cs="Arial"/>
          <w:b/>
          <w:bCs/>
        </w:rPr>
        <w:t xml:space="preserve"> METODOLOGIA </w:t>
      </w:r>
    </w:p>
    <w:p w:rsidR="007D1CDC" w:rsidRPr="002D7C9C" w:rsidRDefault="007D1CDC" w:rsidP="007D1CDC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p w:rsidR="005404D5" w:rsidRPr="002D7C9C" w:rsidRDefault="009027E4" w:rsidP="00960BF9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Assim sendo, em atendimento a exigência do TCE/AL, na forma disposta na Decisão Simples do TCE/AL, no que se refere notadamente ao conteúdo dos demonstrativos e demais documentos apresentados, a </w:t>
      </w:r>
      <w:r w:rsidRPr="002D7C9C">
        <w:rPr>
          <w:rFonts w:ascii="Arial" w:hAnsi="Arial" w:cs="Arial"/>
          <w:b/>
        </w:rPr>
        <w:t>SEMARH</w:t>
      </w:r>
      <w:r w:rsidRPr="002D7C9C">
        <w:rPr>
          <w:rFonts w:ascii="Arial" w:hAnsi="Arial" w:cs="Arial"/>
        </w:rPr>
        <w:t xml:space="preserve"> juntou aos autos os documentos obrigatórios (consolidados) e informações complementares, com base no que dispõe os Art.. 2º e 10 parágrafo único da Lei Estadual nº 5.604/94, </w:t>
      </w:r>
      <w:r w:rsidRPr="002D7C9C">
        <w:rPr>
          <w:rFonts w:ascii="Arial" w:eastAsia="Times New Roman" w:hAnsi="Arial" w:cs="Arial"/>
          <w:lang w:eastAsia="pt-BR"/>
        </w:rPr>
        <w:t>RN nº 02/03 TCE/AL</w:t>
      </w:r>
      <w:r w:rsidRPr="002D7C9C">
        <w:rPr>
          <w:rFonts w:ascii="Arial" w:hAnsi="Arial" w:cs="Arial"/>
        </w:rPr>
        <w:t>, Instrução Normativa nº 03/11 e Resolução Normativa nº 001/16. Como segue: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</w:rPr>
        <w:lastRenderedPageBreak/>
        <w:t xml:space="preserve">Às fls. 02 e 03 – Consta Ofício </w:t>
      </w:r>
      <w:r w:rsidR="00163C6F" w:rsidRPr="002D7C9C">
        <w:rPr>
          <w:rFonts w:ascii="Arial" w:hAnsi="Arial" w:cs="Arial"/>
        </w:rPr>
        <w:t xml:space="preserve">nº </w:t>
      </w:r>
      <w:r w:rsidRPr="002D7C9C">
        <w:rPr>
          <w:rFonts w:ascii="Arial" w:hAnsi="Arial" w:cs="Arial"/>
        </w:rPr>
        <w:t>19/2017</w:t>
      </w:r>
      <w:r w:rsidR="00163C6F" w:rsidRPr="002D7C9C">
        <w:rPr>
          <w:rFonts w:ascii="Arial" w:hAnsi="Arial" w:cs="Arial"/>
        </w:rPr>
        <w:t xml:space="preserve"> - GS</w:t>
      </w:r>
      <w:r w:rsidRPr="002D7C9C">
        <w:rPr>
          <w:rFonts w:ascii="Arial" w:hAnsi="Arial" w:cs="Arial"/>
        </w:rPr>
        <w:t>, datado de 1</w:t>
      </w:r>
      <w:r w:rsidR="00163C6F" w:rsidRPr="002D7C9C">
        <w:rPr>
          <w:rFonts w:ascii="Arial" w:hAnsi="Arial" w:cs="Arial"/>
        </w:rPr>
        <w:t>6</w:t>
      </w:r>
      <w:r w:rsidRPr="002D7C9C">
        <w:rPr>
          <w:rFonts w:ascii="Arial" w:hAnsi="Arial" w:cs="Arial"/>
        </w:rPr>
        <w:t xml:space="preserve">/03/2017, </w:t>
      </w:r>
      <w:r w:rsidR="00163C6F" w:rsidRPr="002D7C9C">
        <w:rPr>
          <w:rFonts w:ascii="Arial" w:hAnsi="Arial" w:cs="Arial"/>
        </w:rPr>
        <w:t>d</w:t>
      </w:r>
      <w:r w:rsidRPr="002D7C9C">
        <w:rPr>
          <w:rFonts w:ascii="Arial" w:hAnsi="Arial" w:cs="Arial"/>
        </w:rPr>
        <w:t>o</w:t>
      </w:r>
      <w:proofErr w:type="gramStart"/>
      <w:r w:rsidRPr="002D7C9C">
        <w:rPr>
          <w:rFonts w:ascii="Arial" w:hAnsi="Arial" w:cs="Arial"/>
          <w:b/>
          <w:bCs/>
        </w:rPr>
        <w:t xml:space="preserve">  </w:t>
      </w:r>
      <w:proofErr w:type="gramEnd"/>
      <w:r w:rsidR="00163C6F" w:rsidRPr="002D7C9C">
        <w:rPr>
          <w:rFonts w:ascii="Arial" w:hAnsi="Arial" w:cs="Arial"/>
          <w:b/>
          <w:bCs/>
        </w:rPr>
        <w:t>Secretário de Estado do Meio Ambiente e dos Recursos Hídricos - SEMARH</w:t>
      </w:r>
      <w:r w:rsidRPr="002D7C9C">
        <w:rPr>
          <w:rFonts w:ascii="Arial" w:hAnsi="Arial" w:cs="Arial"/>
          <w:b/>
          <w:bCs/>
        </w:rPr>
        <w:t xml:space="preserve">, </w:t>
      </w:r>
      <w:r w:rsidR="00163C6F" w:rsidRPr="002D7C9C">
        <w:rPr>
          <w:rFonts w:ascii="Arial" w:hAnsi="Arial" w:cs="Arial"/>
          <w:bCs/>
        </w:rPr>
        <w:t xml:space="preserve">encaminhando </w:t>
      </w:r>
      <w:r w:rsidRPr="002D7C9C">
        <w:rPr>
          <w:rFonts w:ascii="Arial" w:hAnsi="Arial" w:cs="Arial"/>
          <w:bCs/>
        </w:rPr>
        <w:t xml:space="preserve"> </w:t>
      </w:r>
      <w:r w:rsidRPr="002D7C9C">
        <w:rPr>
          <w:rFonts w:ascii="Arial" w:hAnsi="Arial" w:cs="Arial"/>
        </w:rPr>
        <w:t>a Prestação de Contas</w:t>
      </w:r>
      <w:r w:rsidR="00163C6F" w:rsidRPr="002D7C9C">
        <w:rPr>
          <w:rFonts w:ascii="Arial" w:hAnsi="Arial" w:cs="Arial"/>
        </w:rPr>
        <w:t xml:space="preserve"> Anual</w:t>
      </w:r>
      <w:r w:rsidRPr="002D7C9C">
        <w:rPr>
          <w:rFonts w:ascii="Arial" w:hAnsi="Arial" w:cs="Arial"/>
        </w:rPr>
        <w:t xml:space="preserve"> </w:t>
      </w:r>
      <w:r w:rsidR="00163C6F" w:rsidRPr="002D7C9C">
        <w:rPr>
          <w:rFonts w:ascii="Arial" w:hAnsi="Arial" w:cs="Arial"/>
        </w:rPr>
        <w:t>do Exercício de 2016/UG 530032</w:t>
      </w:r>
      <w:r w:rsidRPr="002D7C9C">
        <w:rPr>
          <w:rFonts w:ascii="Arial" w:hAnsi="Arial" w:cs="Arial"/>
        </w:rPr>
        <w:t>, onde relaciona os 28 itens da documentação apresentada.</w:t>
      </w:r>
    </w:p>
    <w:p w:rsidR="0020023D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de 04 a </w:t>
      </w:r>
      <w:r w:rsidR="00823A8D" w:rsidRPr="002D7C9C">
        <w:rPr>
          <w:rFonts w:ascii="Arial" w:hAnsi="Arial" w:cs="Arial"/>
        </w:rPr>
        <w:t>21</w:t>
      </w:r>
      <w:r w:rsidRPr="002D7C9C">
        <w:rPr>
          <w:rFonts w:ascii="Arial" w:hAnsi="Arial" w:cs="Arial"/>
        </w:rPr>
        <w:t xml:space="preserve"> – Consta </w:t>
      </w:r>
      <w:r w:rsidR="0020023D" w:rsidRPr="002D7C9C">
        <w:rPr>
          <w:rFonts w:ascii="Arial" w:eastAsia="Times New Roman" w:hAnsi="Arial" w:cs="Arial"/>
          <w:lang w:eastAsia="pt-BR"/>
        </w:rPr>
        <w:t xml:space="preserve">Relatório de Gestão de acompanhamento das Ações do Programa do Governo do Estado executadas pela </w:t>
      </w:r>
      <w:r w:rsidR="0020023D" w:rsidRPr="002D7C9C">
        <w:rPr>
          <w:rFonts w:ascii="Arial" w:eastAsia="Times New Roman" w:hAnsi="Arial" w:cs="Arial"/>
          <w:b/>
          <w:lang w:eastAsia="pt-BR"/>
        </w:rPr>
        <w:t>SEMARH</w:t>
      </w:r>
      <w:r w:rsidR="0020023D" w:rsidRPr="002D7C9C">
        <w:rPr>
          <w:rFonts w:ascii="Arial" w:eastAsia="Times New Roman" w:hAnsi="Arial" w:cs="Arial"/>
          <w:lang w:eastAsia="pt-BR"/>
        </w:rPr>
        <w:t>, abordando os aspectos operacionais de natureza financeira e organizando na forma que permita uma visão das Ações dos Projetos desenvolvidas em cada um dos Marcos ao longo do exercício de 2016.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eastAsia="Times New Roman" w:hAnsi="Arial" w:cs="Arial"/>
          <w:lang w:eastAsia="pt-BR"/>
        </w:rPr>
        <w:t>Às fls.</w:t>
      </w:r>
      <w:r w:rsidR="00E36F33" w:rsidRPr="002D7C9C">
        <w:rPr>
          <w:rFonts w:ascii="Arial" w:eastAsia="Times New Roman" w:hAnsi="Arial" w:cs="Arial"/>
          <w:lang w:eastAsia="pt-BR"/>
        </w:rPr>
        <w:t xml:space="preserve"> 22 a 26</w:t>
      </w:r>
      <w:r w:rsidRPr="002D7C9C">
        <w:rPr>
          <w:rFonts w:ascii="Arial" w:eastAsia="Times New Roman" w:hAnsi="Arial" w:cs="Arial"/>
          <w:lang w:eastAsia="pt-BR"/>
        </w:rPr>
        <w:t xml:space="preserve"> </w:t>
      </w:r>
      <w:r w:rsidRPr="002D7C9C">
        <w:rPr>
          <w:rFonts w:ascii="Arial" w:hAnsi="Arial" w:cs="Arial"/>
        </w:rPr>
        <w:t>– Consta</w:t>
      </w:r>
      <w:r w:rsidRPr="002D7C9C">
        <w:rPr>
          <w:rFonts w:ascii="Arial" w:eastAsia="Times New Roman" w:hAnsi="Arial" w:cs="Arial"/>
          <w:lang w:eastAsia="pt-BR"/>
        </w:rPr>
        <w:t xml:space="preserve"> Quadro de Detalhamento de Despesa – QDD. </w:t>
      </w:r>
    </w:p>
    <w:p w:rsidR="00665977" w:rsidRPr="002D7C9C" w:rsidRDefault="00E36F33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eastAsia="Times New Roman" w:hAnsi="Arial" w:cs="Arial"/>
          <w:lang w:eastAsia="pt-BR"/>
        </w:rPr>
        <w:t>Às fl</w:t>
      </w:r>
      <w:r w:rsidR="00665977" w:rsidRPr="002D7C9C">
        <w:rPr>
          <w:rFonts w:ascii="Arial" w:eastAsia="Times New Roman" w:hAnsi="Arial" w:cs="Arial"/>
          <w:lang w:eastAsia="pt-BR"/>
        </w:rPr>
        <w:t>s</w:t>
      </w:r>
      <w:r w:rsidRPr="002D7C9C">
        <w:rPr>
          <w:rFonts w:ascii="Arial" w:eastAsia="Times New Roman" w:hAnsi="Arial" w:cs="Arial"/>
          <w:lang w:eastAsia="pt-BR"/>
        </w:rPr>
        <w:t>.</w:t>
      </w:r>
      <w:r w:rsidR="00665977" w:rsidRPr="002D7C9C">
        <w:rPr>
          <w:rFonts w:ascii="Arial" w:eastAsia="Times New Roman" w:hAnsi="Arial" w:cs="Arial"/>
          <w:lang w:eastAsia="pt-BR"/>
        </w:rPr>
        <w:t xml:space="preserve"> </w:t>
      </w:r>
      <w:r w:rsidRPr="002D7C9C">
        <w:rPr>
          <w:rFonts w:ascii="Arial" w:eastAsia="Times New Roman" w:hAnsi="Arial" w:cs="Arial"/>
          <w:lang w:eastAsia="pt-BR"/>
        </w:rPr>
        <w:t>27 e 28</w:t>
      </w:r>
      <w:r w:rsidR="00665977" w:rsidRPr="002D7C9C">
        <w:rPr>
          <w:rFonts w:ascii="Arial" w:eastAsia="Times New Roman" w:hAnsi="Arial" w:cs="Arial"/>
          <w:lang w:eastAsia="pt-BR"/>
        </w:rPr>
        <w:t xml:space="preserve"> </w:t>
      </w:r>
      <w:r w:rsidR="00665977" w:rsidRPr="002D7C9C">
        <w:rPr>
          <w:rFonts w:ascii="Arial" w:hAnsi="Arial" w:cs="Arial"/>
        </w:rPr>
        <w:t>–</w:t>
      </w:r>
      <w:r w:rsidR="00665977" w:rsidRPr="002D7C9C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="00665977" w:rsidRPr="002D7C9C">
        <w:rPr>
          <w:rFonts w:ascii="Arial" w:eastAsia="Times New Roman" w:hAnsi="Arial" w:cs="Arial"/>
          <w:lang w:eastAsia="pt-BR"/>
        </w:rPr>
        <w:t>Consta</w:t>
      </w:r>
      <w:proofErr w:type="gramEnd"/>
      <w:r w:rsidR="00665977" w:rsidRPr="002D7C9C">
        <w:rPr>
          <w:rFonts w:ascii="Arial" w:eastAsia="Times New Roman" w:hAnsi="Arial" w:cs="Arial"/>
          <w:lang w:eastAsia="pt-BR"/>
        </w:rPr>
        <w:t xml:space="preserve"> cópias dos decretos de créditos adicionais abertos no exercício.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eastAsia="Times New Roman" w:hAnsi="Arial" w:cs="Arial"/>
          <w:lang w:eastAsia="pt-BR"/>
        </w:rPr>
        <w:t>Às fls.</w:t>
      </w:r>
      <w:r w:rsidR="00CB0B0A" w:rsidRPr="002D7C9C">
        <w:rPr>
          <w:rFonts w:ascii="Arial" w:eastAsia="Times New Roman" w:hAnsi="Arial" w:cs="Arial"/>
          <w:lang w:eastAsia="pt-BR"/>
        </w:rPr>
        <w:t xml:space="preserve"> 29 e 30</w:t>
      </w:r>
      <w:r w:rsidRPr="002D7C9C">
        <w:rPr>
          <w:rFonts w:ascii="Arial" w:eastAsia="Times New Roman" w:hAnsi="Arial" w:cs="Arial"/>
          <w:lang w:eastAsia="pt-BR"/>
        </w:rPr>
        <w:t xml:space="preserve"> </w:t>
      </w:r>
      <w:r w:rsidRPr="002D7C9C">
        <w:rPr>
          <w:rFonts w:ascii="Arial" w:hAnsi="Arial" w:cs="Arial"/>
        </w:rPr>
        <w:t>–</w:t>
      </w:r>
      <w:r w:rsidRPr="002D7C9C">
        <w:rPr>
          <w:rFonts w:ascii="Arial" w:eastAsia="Times New Roman" w:hAnsi="Arial" w:cs="Arial"/>
          <w:lang w:eastAsia="pt-BR"/>
        </w:rPr>
        <w:t xml:space="preserve"> Consta Demonstrativo da participação nas solicitações de créditos adicionais.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33789D" w:rsidRPr="002D7C9C">
        <w:rPr>
          <w:rFonts w:ascii="Arial" w:hAnsi="Arial" w:cs="Arial"/>
        </w:rPr>
        <w:t>31 e 32</w:t>
      </w:r>
      <w:r w:rsidRPr="002D7C9C">
        <w:rPr>
          <w:rFonts w:ascii="Arial" w:hAnsi="Arial" w:cs="Arial"/>
        </w:rPr>
        <w:t xml:space="preserve"> – Consta Termo de Conferência de Caixa, procedida em 30 de dezembro/2016, contendo informações relativas às contas correntes e os respectivos saldos existentes naquela data. 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33789D" w:rsidRPr="002D7C9C">
        <w:rPr>
          <w:rFonts w:ascii="Arial" w:hAnsi="Arial" w:cs="Arial"/>
        </w:rPr>
        <w:t>33 e 34</w:t>
      </w:r>
      <w:r w:rsidRPr="002D7C9C">
        <w:rPr>
          <w:rFonts w:ascii="Arial" w:hAnsi="Arial" w:cs="Arial"/>
        </w:rPr>
        <w:t xml:space="preserve"> – Consta Relação das Contas Bancárias existentes.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33789D" w:rsidRPr="002D7C9C">
        <w:rPr>
          <w:rFonts w:ascii="Arial" w:hAnsi="Arial" w:cs="Arial"/>
        </w:rPr>
        <w:t>35</w:t>
      </w:r>
      <w:r w:rsidRPr="002D7C9C">
        <w:rPr>
          <w:rFonts w:ascii="Arial" w:hAnsi="Arial" w:cs="Arial"/>
        </w:rPr>
        <w:t xml:space="preserve"> a </w:t>
      </w:r>
      <w:r w:rsidR="00F25671" w:rsidRPr="002D7C9C">
        <w:rPr>
          <w:rFonts w:ascii="Arial" w:hAnsi="Arial" w:cs="Arial"/>
        </w:rPr>
        <w:t>79</w:t>
      </w:r>
      <w:r w:rsidRPr="002D7C9C">
        <w:rPr>
          <w:rFonts w:ascii="Arial" w:hAnsi="Arial" w:cs="Arial"/>
        </w:rPr>
        <w:t xml:space="preserve"> – </w:t>
      </w:r>
      <w:proofErr w:type="gramStart"/>
      <w:r w:rsidRPr="002D7C9C">
        <w:rPr>
          <w:rFonts w:ascii="Arial" w:hAnsi="Arial" w:cs="Arial"/>
        </w:rPr>
        <w:t>Consta</w:t>
      </w:r>
      <w:proofErr w:type="gramEnd"/>
      <w:r w:rsidRPr="002D7C9C">
        <w:rPr>
          <w:rFonts w:ascii="Arial" w:hAnsi="Arial" w:cs="Arial"/>
        </w:rPr>
        <w:t xml:space="preserve"> as conciliações bancárias acompanhadas dos correspondentes extratos bancários relativos às contas correntes movimentadas pela </w:t>
      </w:r>
      <w:r w:rsidR="0033789D" w:rsidRPr="002D7C9C">
        <w:rPr>
          <w:rFonts w:ascii="Arial" w:hAnsi="Arial" w:cs="Arial"/>
        </w:rPr>
        <w:t>SEMARH</w:t>
      </w:r>
      <w:r w:rsidRPr="002D7C9C">
        <w:rPr>
          <w:rFonts w:ascii="Arial" w:hAnsi="Arial" w:cs="Arial"/>
        </w:rPr>
        <w:t>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25671" w:rsidRPr="002D7C9C">
        <w:rPr>
          <w:rFonts w:ascii="Arial" w:hAnsi="Arial" w:cs="Arial"/>
        </w:rPr>
        <w:t>80 e 81</w:t>
      </w:r>
      <w:r w:rsidRPr="002D7C9C">
        <w:rPr>
          <w:rFonts w:ascii="Arial" w:hAnsi="Arial" w:cs="Arial"/>
        </w:rPr>
        <w:t xml:space="preserve"> – Consta Comparativo da Despesa Autorizada com a Realizada, conforme Anexo 11 da Lei nº 4.320/64.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395D8D" w:rsidRPr="002D7C9C">
        <w:rPr>
          <w:rFonts w:ascii="Arial" w:hAnsi="Arial" w:cs="Arial"/>
        </w:rPr>
        <w:t>82 a 85</w:t>
      </w:r>
      <w:r w:rsidRPr="002D7C9C">
        <w:rPr>
          <w:rFonts w:ascii="Arial" w:hAnsi="Arial" w:cs="Arial"/>
        </w:rPr>
        <w:t xml:space="preserve"> – Consta Balanço Orçamentário, conforme Anexo 12.a da Lei nº 4.320/64.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8C4D68" w:rsidRPr="002D7C9C">
        <w:rPr>
          <w:rFonts w:ascii="Arial" w:hAnsi="Arial" w:cs="Arial"/>
        </w:rPr>
        <w:t>86</w:t>
      </w:r>
      <w:r w:rsidRPr="002D7C9C">
        <w:rPr>
          <w:rFonts w:ascii="Arial" w:hAnsi="Arial" w:cs="Arial"/>
        </w:rPr>
        <w:t xml:space="preserve"> </w:t>
      </w:r>
      <w:r w:rsidR="008C4D68" w:rsidRPr="002D7C9C">
        <w:rPr>
          <w:rFonts w:ascii="Arial" w:hAnsi="Arial" w:cs="Arial"/>
        </w:rPr>
        <w:t>a 88</w:t>
      </w:r>
      <w:r w:rsidRPr="002D7C9C">
        <w:rPr>
          <w:rFonts w:ascii="Arial" w:hAnsi="Arial" w:cs="Arial"/>
        </w:rPr>
        <w:t xml:space="preserve"> – Consta Balanço Financeiro, emitido conforme o Anexo 13 da Lei nº 4.320/64.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E14164" w:rsidRPr="002D7C9C">
        <w:rPr>
          <w:rFonts w:ascii="Arial" w:hAnsi="Arial" w:cs="Arial"/>
        </w:rPr>
        <w:t>89</w:t>
      </w:r>
      <w:r w:rsidRPr="002D7C9C">
        <w:rPr>
          <w:rFonts w:ascii="Arial" w:hAnsi="Arial" w:cs="Arial"/>
        </w:rPr>
        <w:t xml:space="preserve"> a </w:t>
      </w:r>
      <w:r w:rsidR="00E14164" w:rsidRPr="002D7C9C">
        <w:rPr>
          <w:rFonts w:ascii="Arial" w:hAnsi="Arial" w:cs="Arial"/>
        </w:rPr>
        <w:t>93</w:t>
      </w:r>
      <w:r w:rsidRPr="002D7C9C">
        <w:rPr>
          <w:rFonts w:ascii="Arial" w:hAnsi="Arial" w:cs="Arial"/>
        </w:rPr>
        <w:t xml:space="preserve"> – Consta Balanço Patrimonial, emitido conforme Anexo 14 da Lei nº 4.320/64.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8F44BB" w:rsidRPr="002D7C9C">
        <w:rPr>
          <w:rFonts w:ascii="Arial" w:hAnsi="Arial" w:cs="Arial"/>
        </w:rPr>
        <w:t>94 a 98</w:t>
      </w:r>
      <w:r w:rsidRPr="002D7C9C">
        <w:rPr>
          <w:rFonts w:ascii="Arial" w:hAnsi="Arial" w:cs="Arial"/>
        </w:rPr>
        <w:t xml:space="preserve"> – Consta Demonstração das Variações Patrimoniais - DPV, emitida conforme Anexo 15 da Lei nº 4.320/64.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BE2B17" w:rsidRPr="002D7C9C">
        <w:rPr>
          <w:rFonts w:ascii="Arial" w:hAnsi="Arial" w:cs="Arial"/>
        </w:rPr>
        <w:t>9</w:t>
      </w:r>
      <w:r w:rsidRPr="002D7C9C">
        <w:rPr>
          <w:rFonts w:ascii="Arial" w:hAnsi="Arial" w:cs="Arial"/>
        </w:rPr>
        <w:t>9</w:t>
      </w:r>
      <w:r w:rsidR="00BE2B17" w:rsidRPr="002D7C9C">
        <w:rPr>
          <w:rFonts w:ascii="Arial" w:hAnsi="Arial" w:cs="Arial"/>
        </w:rPr>
        <w:t xml:space="preserve"> e 100</w:t>
      </w:r>
      <w:r w:rsidRPr="002D7C9C">
        <w:rPr>
          <w:rFonts w:ascii="Arial" w:hAnsi="Arial" w:cs="Arial"/>
        </w:rPr>
        <w:t xml:space="preserve"> – Consta Demonstrativo da Dívida Flutuante, emitido conforme Anexo 17 da Lei nº 4.320/64.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0B2B8B" w:rsidRPr="002D7C9C">
        <w:rPr>
          <w:rFonts w:ascii="Arial" w:hAnsi="Arial" w:cs="Arial"/>
        </w:rPr>
        <w:t>101 a 103</w:t>
      </w:r>
      <w:r w:rsidRPr="002D7C9C">
        <w:rPr>
          <w:rFonts w:ascii="Arial" w:hAnsi="Arial" w:cs="Arial"/>
        </w:rPr>
        <w:t xml:space="preserve"> – Consta Demonstração dos Fluxos de Caixa, emitido conforme Anexo 18.a da Lei nº 4.320/64.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2344A" w:rsidRPr="002D7C9C">
        <w:rPr>
          <w:rFonts w:ascii="Arial" w:hAnsi="Arial" w:cs="Arial"/>
        </w:rPr>
        <w:t xml:space="preserve">104 a </w:t>
      </w:r>
      <w:r w:rsidR="0023210C" w:rsidRPr="002D7C9C">
        <w:rPr>
          <w:rFonts w:ascii="Arial" w:hAnsi="Arial" w:cs="Arial"/>
        </w:rPr>
        <w:t>108</w:t>
      </w:r>
      <w:r w:rsidRPr="002D7C9C">
        <w:rPr>
          <w:rFonts w:ascii="Arial" w:hAnsi="Arial" w:cs="Arial"/>
        </w:rPr>
        <w:t xml:space="preserve"> – Consta </w:t>
      </w:r>
      <w:r w:rsidR="006A2C85" w:rsidRPr="002D7C9C">
        <w:rPr>
          <w:rFonts w:ascii="Arial" w:hAnsi="Arial" w:cs="Arial"/>
        </w:rPr>
        <w:t>N</w:t>
      </w:r>
      <w:r w:rsidR="00F2344A" w:rsidRPr="002D7C9C">
        <w:rPr>
          <w:rFonts w:ascii="Arial" w:hAnsi="Arial" w:cs="Arial"/>
        </w:rPr>
        <w:t xml:space="preserve">ota </w:t>
      </w:r>
      <w:r w:rsidR="006A2C85" w:rsidRPr="002D7C9C">
        <w:rPr>
          <w:rFonts w:ascii="Arial" w:hAnsi="Arial" w:cs="Arial"/>
        </w:rPr>
        <w:t>E</w:t>
      </w:r>
      <w:r w:rsidR="00F2344A" w:rsidRPr="002D7C9C">
        <w:rPr>
          <w:rFonts w:ascii="Arial" w:hAnsi="Arial" w:cs="Arial"/>
        </w:rPr>
        <w:t>xplicativa</w:t>
      </w:r>
      <w:r w:rsidR="0023210C" w:rsidRPr="002D7C9C">
        <w:rPr>
          <w:rFonts w:ascii="Arial" w:hAnsi="Arial" w:cs="Arial"/>
        </w:rPr>
        <w:t xml:space="preserve"> </w:t>
      </w:r>
      <w:r w:rsidR="006A2C85" w:rsidRPr="002D7C9C">
        <w:rPr>
          <w:rFonts w:ascii="Arial" w:hAnsi="Arial" w:cs="Arial"/>
        </w:rPr>
        <w:t>de</w:t>
      </w:r>
      <w:r w:rsidR="0023210C" w:rsidRPr="002D7C9C">
        <w:rPr>
          <w:rFonts w:ascii="Arial" w:hAnsi="Arial" w:cs="Arial"/>
        </w:rPr>
        <w:t xml:space="preserve"> </w:t>
      </w:r>
      <w:r w:rsidR="006A2C85" w:rsidRPr="002D7C9C">
        <w:rPr>
          <w:rFonts w:ascii="Arial" w:hAnsi="Arial" w:cs="Arial"/>
        </w:rPr>
        <w:t>C</w:t>
      </w:r>
      <w:r w:rsidR="005A0867" w:rsidRPr="002D7C9C">
        <w:rPr>
          <w:rFonts w:ascii="Arial" w:hAnsi="Arial" w:cs="Arial"/>
        </w:rPr>
        <w:t>ancelamento</w:t>
      </w:r>
      <w:r w:rsidR="006A2C85" w:rsidRPr="002D7C9C">
        <w:rPr>
          <w:rFonts w:ascii="Arial" w:hAnsi="Arial" w:cs="Arial"/>
        </w:rPr>
        <w:t xml:space="preserve"> de Restos a Pagar Processados </w:t>
      </w:r>
      <w:r w:rsidRPr="002D7C9C">
        <w:rPr>
          <w:rFonts w:ascii="Arial" w:hAnsi="Arial" w:cs="Arial"/>
        </w:rPr>
        <w:t>no exercício de 2016.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lastRenderedPageBreak/>
        <w:t xml:space="preserve">Às fls. </w:t>
      </w:r>
      <w:r w:rsidR="00E9538D" w:rsidRPr="002D7C9C">
        <w:rPr>
          <w:rFonts w:ascii="Arial" w:hAnsi="Arial" w:cs="Arial"/>
        </w:rPr>
        <w:t>109 a 113</w:t>
      </w:r>
      <w:r w:rsidRPr="002D7C9C">
        <w:rPr>
          <w:rFonts w:ascii="Arial" w:hAnsi="Arial" w:cs="Arial"/>
        </w:rPr>
        <w:t xml:space="preserve"> – Consta Inventário Físico dos Bens Móveis e Imóveis da PGE.  </w:t>
      </w:r>
    </w:p>
    <w:p w:rsidR="00994C7F" w:rsidRPr="002D7C9C" w:rsidRDefault="00665977" w:rsidP="00994C7F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C7407E" w:rsidRPr="002D7C9C">
        <w:rPr>
          <w:rFonts w:ascii="Arial" w:hAnsi="Arial" w:cs="Arial"/>
        </w:rPr>
        <w:t>114 a 118</w:t>
      </w:r>
      <w:r w:rsidRPr="002D7C9C">
        <w:rPr>
          <w:rFonts w:ascii="Arial" w:hAnsi="Arial" w:cs="Arial"/>
        </w:rPr>
        <w:t xml:space="preserve"> – Consta Inventário físico de bens existentes no almoxarifado da </w:t>
      </w:r>
      <w:r w:rsidR="002857C4" w:rsidRPr="002D7C9C">
        <w:rPr>
          <w:rFonts w:ascii="Arial" w:hAnsi="Arial" w:cs="Arial"/>
        </w:rPr>
        <w:t>SEMARH</w:t>
      </w:r>
      <w:r w:rsidRPr="002D7C9C">
        <w:rPr>
          <w:rFonts w:ascii="Arial" w:hAnsi="Arial" w:cs="Arial"/>
        </w:rPr>
        <w:t xml:space="preserve">.  </w:t>
      </w:r>
    </w:p>
    <w:p w:rsidR="00665977" w:rsidRPr="002D7C9C" w:rsidRDefault="00665977" w:rsidP="00994C7F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994C7F" w:rsidRPr="002D7C9C">
        <w:rPr>
          <w:rFonts w:ascii="Arial" w:hAnsi="Arial" w:cs="Arial"/>
        </w:rPr>
        <w:t>119 e 120</w:t>
      </w:r>
      <w:r w:rsidRPr="002D7C9C">
        <w:rPr>
          <w:rFonts w:ascii="Arial" w:hAnsi="Arial" w:cs="Arial"/>
        </w:rPr>
        <w:t xml:space="preserve"> – Consta </w:t>
      </w:r>
      <w:r w:rsidR="00994C7F" w:rsidRPr="002D7C9C">
        <w:rPr>
          <w:rFonts w:ascii="Arial" w:hAnsi="Arial" w:cs="Arial"/>
        </w:rPr>
        <w:t xml:space="preserve">Rol dos Adiantamentos </w:t>
      </w:r>
      <w:r w:rsidRPr="002D7C9C">
        <w:rPr>
          <w:rFonts w:ascii="Arial" w:hAnsi="Arial" w:cs="Arial"/>
        </w:rPr>
        <w:t>referente ao exercício de 2016.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165B22" w:rsidRPr="002D7C9C">
        <w:rPr>
          <w:rFonts w:ascii="Arial" w:hAnsi="Arial" w:cs="Arial"/>
        </w:rPr>
        <w:t>121 a 123</w:t>
      </w:r>
      <w:r w:rsidRPr="002D7C9C">
        <w:rPr>
          <w:rFonts w:ascii="Arial" w:hAnsi="Arial" w:cs="Arial"/>
        </w:rPr>
        <w:t xml:space="preserve"> – Consta </w:t>
      </w:r>
      <w:r w:rsidR="004329B7" w:rsidRPr="002D7C9C">
        <w:rPr>
          <w:rFonts w:ascii="Arial" w:hAnsi="Arial" w:cs="Arial"/>
        </w:rPr>
        <w:t xml:space="preserve">Relação de </w:t>
      </w:r>
      <w:r w:rsidR="00D91053" w:rsidRPr="002D7C9C">
        <w:rPr>
          <w:rFonts w:ascii="Arial" w:hAnsi="Arial" w:cs="Arial"/>
        </w:rPr>
        <w:t xml:space="preserve">Restos a Pagar </w:t>
      </w:r>
      <w:r w:rsidRPr="002D7C9C">
        <w:rPr>
          <w:rFonts w:ascii="Arial" w:hAnsi="Arial" w:cs="Arial"/>
        </w:rPr>
        <w:t xml:space="preserve">Processados e Não Processados no exercício de 2016.  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244F13" w:rsidRPr="002D7C9C">
        <w:rPr>
          <w:rFonts w:ascii="Arial" w:hAnsi="Arial" w:cs="Arial"/>
        </w:rPr>
        <w:t>124 e 125</w:t>
      </w:r>
      <w:r w:rsidRPr="002D7C9C">
        <w:rPr>
          <w:rFonts w:ascii="Arial" w:hAnsi="Arial" w:cs="Arial"/>
        </w:rPr>
        <w:t xml:space="preserve"> – Consta </w:t>
      </w:r>
      <w:r w:rsidR="00244F13" w:rsidRPr="002D7C9C">
        <w:rPr>
          <w:rFonts w:ascii="Arial" w:hAnsi="Arial" w:cs="Arial"/>
        </w:rPr>
        <w:t xml:space="preserve">Relação dos </w:t>
      </w:r>
      <w:r w:rsidRPr="002D7C9C">
        <w:rPr>
          <w:rFonts w:ascii="Arial" w:hAnsi="Arial" w:cs="Arial"/>
        </w:rPr>
        <w:t xml:space="preserve">processos Licitatórios </w:t>
      </w:r>
      <w:r w:rsidR="00244F13" w:rsidRPr="002D7C9C">
        <w:rPr>
          <w:rFonts w:ascii="Arial" w:hAnsi="Arial" w:cs="Arial"/>
        </w:rPr>
        <w:t>ocorridos no exercício de 2016</w:t>
      </w:r>
      <w:r w:rsidRPr="002D7C9C">
        <w:rPr>
          <w:rFonts w:ascii="Arial" w:hAnsi="Arial" w:cs="Arial"/>
        </w:rPr>
        <w:t xml:space="preserve">. </w:t>
      </w:r>
    </w:p>
    <w:p w:rsidR="00665977" w:rsidRPr="002D7C9C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244F13" w:rsidRPr="002D7C9C">
        <w:rPr>
          <w:rFonts w:ascii="Arial" w:hAnsi="Arial" w:cs="Arial"/>
        </w:rPr>
        <w:t>126</w:t>
      </w:r>
      <w:r w:rsidRPr="002D7C9C">
        <w:rPr>
          <w:rFonts w:ascii="Arial" w:hAnsi="Arial" w:cs="Arial"/>
        </w:rPr>
        <w:t xml:space="preserve"> e</w:t>
      </w:r>
      <w:r w:rsidR="001D34D7" w:rsidRPr="002D7C9C">
        <w:rPr>
          <w:rFonts w:ascii="Arial" w:hAnsi="Arial" w:cs="Arial"/>
        </w:rPr>
        <w:t xml:space="preserve"> 153</w:t>
      </w:r>
      <w:r w:rsidRPr="002D7C9C">
        <w:rPr>
          <w:rFonts w:ascii="Arial" w:hAnsi="Arial" w:cs="Arial"/>
        </w:rPr>
        <w:t xml:space="preserve"> – Consta Relação das despesas efetuadas com dispensa ou inexigibilidade de licitação</w:t>
      </w:r>
      <w:r w:rsidRPr="002D7C9C">
        <w:rPr>
          <w:rFonts w:ascii="Arial" w:hAnsi="Arial" w:cs="Arial"/>
          <w:b/>
          <w:i/>
        </w:rPr>
        <w:t>.</w:t>
      </w:r>
      <w:r w:rsidRPr="002D7C9C">
        <w:rPr>
          <w:rFonts w:ascii="Arial" w:hAnsi="Arial" w:cs="Arial"/>
        </w:rPr>
        <w:t xml:space="preserve">  </w:t>
      </w:r>
    </w:p>
    <w:p w:rsidR="0030506F" w:rsidRPr="0030506F" w:rsidRDefault="00665977" w:rsidP="0085375C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1D34D7" w:rsidRPr="002D7C9C">
        <w:rPr>
          <w:rFonts w:ascii="Arial" w:hAnsi="Arial" w:cs="Arial"/>
        </w:rPr>
        <w:t>154 e 155</w:t>
      </w:r>
      <w:r w:rsidRPr="002D7C9C">
        <w:rPr>
          <w:rFonts w:ascii="Arial" w:hAnsi="Arial" w:cs="Arial"/>
        </w:rPr>
        <w:t xml:space="preserve"> – Consta </w:t>
      </w:r>
      <w:r w:rsidR="001D34D7" w:rsidRPr="002D7C9C">
        <w:rPr>
          <w:rFonts w:ascii="Arial" w:hAnsi="Arial" w:cs="Arial"/>
        </w:rPr>
        <w:t xml:space="preserve">Declaração informando </w:t>
      </w:r>
      <w:r w:rsidR="0034445D" w:rsidRPr="002D7C9C">
        <w:rPr>
          <w:rFonts w:ascii="Arial" w:hAnsi="Arial" w:cs="Arial"/>
        </w:rPr>
        <w:t xml:space="preserve">que, </w:t>
      </w:r>
      <w:proofErr w:type="gramStart"/>
      <w:r w:rsidR="0034445D" w:rsidRPr="002D7C9C">
        <w:rPr>
          <w:rFonts w:ascii="Arial" w:hAnsi="Arial" w:cs="Arial"/>
          <w:b/>
          <w:i/>
        </w:rPr>
        <w:t>“...</w:t>
      </w:r>
      <w:proofErr w:type="gramEnd"/>
      <w:r w:rsidR="001D34D7" w:rsidRPr="002D7C9C">
        <w:rPr>
          <w:rFonts w:ascii="Arial" w:hAnsi="Arial" w:cs="Arial"/>
          <w:b/>
          <w:i/>
        </w:rPr>
        <w:t>não houve</w:t>
      </w:r>
      <w:r w:rsidRPr="002D7C9C">
        <w:rPr>
          <w:rFonts w:ascii="Arial" w:hAnsi="Arial" w:cs="Arial"/>
          <w:b/>
          <w:i/>
        </w:rPr>
        <w:t xml:space="preserve"> convênio</w:t>
      </w:r>
      <w:r w:rsidR="001D34D7" w:rsidRPr="002D7C9C">
        <w:rPr>
          <w:rFonts w:ascii="Arial" w:hAnsi="Arial" w:cs="Arial"/>
          <w:b/>
          <w:i/>
        </w:rPr>
        <w:t>s</w:t>
      </w:r>
      <w:r w:rsidRPr="002D7C9C">
        <w:rPr>
          <w:rFonts w:ascii="Arial" w:hAnsi="Arial" w:cs="Arial"/>
          <w:b/>
          <w:i/>
        </w:rPr>
        <w:t xml:space="preserve"> </w:t>
      </w:r>
      <w:r w:rsidR="001D34D7" w:rsidRPr="002D7C9C">
        <w:rPr>
          <w:rFonts w:ascii="Arial" w:hAnsi="Arial" w:cs="Arial"/>
          <w:b/>
          <w:i/>
        </w:rPr>
        <w:t>firmados</w:t>
      </w:r>
      <w:r w:rsidRPr="002D7C9C">
        <w:rPr>
          <w:rFonts w:ascii="Arial" w:hAnsi="Arial" w:cs="Arial"/>
          <w:b/>
          <w:i/>
        </w:rPr>
        <w:t xml:space="preserve"> no Exercício de 2016</w:t>
      </w:r>
      <w:r w:rsidR="0034445D" w:rsidRPr="002D7C9C">
        <w:rPr>
          <w:rFonts w:ascii="Arial" w:hAnsi="Arial" w:cs="Arial"/>
          <w:b/>
          <w:i/>
        </w:rPr>
        <w:t>...</w:t>
      </w:r>
      <w:r w:rsidRPr="002D7C9C">
        <w:rPr>
          <w:rFonts w:ascii="Arial" w:hAnsi="Arial" w:cs="Arial"/>
          <w:b/>
          <w:i/>
        </w:rPr>
        <w:t xml:space="preserve">”. </w:t>
      </w:r>
    </w:p>
    <w:p w:rsidR="00290E25" w:rsidRDefault="0030506F" w:rsidP="00290E25">
      <w:pPr>
        <w:pStyle w:val="PargrafodaLista"/>
        <w:spacing w:after="0" w:line="360" w:lineRule="auto"/>
        <w:ind w:left="2268"/>
        <w:rPr>
          <w:rFonts w:ascii="Arial" w:hAnsi="Arial" w:cs="Arial"/>
          <w:b/>
          <w:i/>
          <w:sz w:val="20"/>
          <w:szCs w:val="20"/>
        </w:rPr>
      </w:pPr>
      <w:r w:rsidRPr="0030506F">
        <w:rPr>
          <w:rFonts w:ascii="Arial" w:hAnsi="Arial" w:cs="Arial"/>
          <w:b/>
          <w:i/>
          <w:sz w:val="20"/>
          <w:szCs w:val="20"/>
        </w:rPr>
        <w:t xml:space="preserve">De acordo com artigo 4º, §1º, da Resolução Normativa 001/2016 de 16/02/2016, diz: caso o gestor não possua qualquer dos documentos listados na composição da prestação de contas, basta informar Certidão Negativa com relação ao item. </w:t>
      </w:r>
    </w:p>
    <w:p w:rsidR="0030506F" w:rsidRPr="00290E25" w:rsidRDefault="00665977" w:rsidP="00290E25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i/>
          <w:sz w:val="20"/>
          <w:szCs w:val="20"/>
        </w:rPr>
      </w:pPr>
      <w:r w:rsidRPr="002D7C9C">
        <w:rPr>
          <w:rFonts w:ascii="Arial" w:hAnsi="Arial" w:cs="Arial"/>
        </w:rPr>
        <w:t xml:space="preserve">Às fls. </w:t>
      </w:r>
      <w:r w:rsidR="0034445D" w:rsidRPr="002D7C9C">
        <w:rPr>
          <w:rFonts w:ascii="Arial" w:hAnsi="Arial" w:cs="Arial"/>
        </w:rPr>
        <w:t>156 e 157</w:t>
      </w:r>
      <w:r w:rsidRPr="002D7C9C">
        <w:rPr>
          <w:rFonts w:ascii="Arial" w:hAnsi="Arial" w:cs="Arial"/>
        </w:rPr>
        <w:t xml:space="preserve"> – Consta </w:t>
      </w:r>
      <w:r w:rsidR="0034445D" w:rsidRPr="002D7C9C">
        <w:rPr>
          <w:rFonts w:ascii="Arial" w:hAnsi="Arial" w:cs="Arial"/>
        </w:rPr>
        <w:t xml:space="preserve">Declaração </w:t>
      </w:r>
      <w:r w:rsidRPr="002D7C9C">
        <w:rPr>
          <w:rFonts w:ascii="Arial" w:hAnsi="Arial" w:cs="Arial"/>
        </w:rPr>
        <w:t>que</w:t>
      </w:r>
      <w:r w:rsidR="0034445D" w:rsidRPr="002D7C9C">
        <w:rPr>
          <w:rFonts w:ascii="Arial" w:hAnsi="Arial" w:cs="Arial"/>
        </w:rPr>
        <w:t>,</w:t>
      </w:r>
      <w:r w:rsidRPr="002D7C9C">
        <w:rPr>
          <w:rFonts w:ascii="Arial" w:hAnsi="Arial" w:cs="Arial"/>
          <w:b/>
          <w:i/>
        </w:rPr>
        <w:t xml:space="preserve"> </w:t>
      </w:r>
      <w:proofErr w:type="gramStart"/>
      <w:r w:rsidRPr="002D7C9C">
        <w:rPr>
          <w:rFonts w:ascii="Arial" w:hAnsi="Arial" w:cs="Arial"/>
          <w:b/>
          <w:i/>
        </w:rPr>
        <w:t>“...</w:t>
      </w:r>
      <w:proofErr w:type="gramEnd"/>
      <w:r w:rsidRPr="002D7C9C">
        <w:rPr>
          <w:rFonts w:ascii="Arial" w:hAnsi="Arial" w:cs="Arial"/>
          <w:b/>
          <w:i/>
        </w:rPr>
        <w:t xml:space="preserve">não </w:t>
      </w:r>
      <w:r w:rsidR="0034445D" w:rsidRPr="002D7C9C">
        <w:rPr>
          <w:rFonts w:ascii="Arial" w:hAnsi="Arial" w:cs="Arial"/>
          <w:b/>
          <w:i/>
        </w:rPr>
        <w:t>houve registros Contábeis de Compra, de Desapropriação e de Alienação de B</w:t>
      </w:r>
      <w:r w:rsidRPr="002D7C9C">
        <w:rPr>
          <w:rFonts w:ascii="Arial" w:hAnsi="Arial" w:cs="Arial"/>
          <w:b/>
          <w:i/>
        </w:rPr>
        <w:t>ens</w:t>
      </w:r>
      <w:r w:rsidR="0034445D" w:rsidRPr="002D7C9C">
        <w:rPr>
          <w:rFonts w:ascii="Arial" w:hAnsi="Arial" w:cs="Arial"/>
          <w:b/>
          <w:i/>
        </w:rPr>
        <w:t xml:space="preserve"> imóveis</w:t>
      </w:r>
      <w:r w:rsidRPr="002D7C9C">
        <w:rPr>
          <w:rFonts w:ascii="Arial" w:hAnsi="Arial" w:cs="Arial"/>
          <w:b/>
          <w:i/>
        </w:rPr>
        <w:t xml:space="preserve"> no </w:t>
      </w:r>
      <w:r w:rsidR="006D0CC1" w:rsidRPr="002D7C9C">
        <w:rPr>
          <w:rFonts w:ascii="Arial" w:hAnsi="Arial" w:cs="Arial"/>
          <w:b/>
          <w:i/>
        </w:rPr>
        <w:t>E</w:t>
      </w:r>
      <w:r w:rsidRPr="002D7C9C">
        <w:rPr>
          <w:rFonts w:ascii="Arial" w:hAnsi="Arial" w:cs="Arial"/>
          <w:b/>
          <w:i/>
        </w:rPr>
        <w:t>xercício de 2016...”.</w:t>
      </w:r>
      <w:r w:rsidRPr="002D7C9C">
        <w:rPr>
          <w:rFonts w:ascii="Arial" w:hAnsi="Arial" w:cs="Arial"/>
        </w:rPr>
        <w:t xml:space="preserve">  </w:t>
      </w:r>
    </w:p>
    <w:p w:rsidR="0030506F" w:rsidRPr="0030506F" w:rsidRDefault="0030506F" w:rsidP="0030506F">
      <w:pPr>
        <w:pStyle w:val="PargrafodaLista"/>
        <w:spacing w:after="0" w:line="360" w:lineRule="auto"/>
        <w:ind w:left="2268"/>
        <w:rPr>
          <w:rFonts w:ascii="Arial" w:hAnsi="Arial" w:cs="Arial"/>
          <w:b/>
          <w:i/>
          <w:sz w:val="20"/>
          <w:szCs w:val="20"/>
        </w:rPr>
      </w:pPr>
      <w:r w:rsidRPr="0030506F">
        <w:rPr>
          <w:rFonts w:ascii="Arial" w:hAnsi="Arial" w:cs="Arial"/>
          <w:b/>
          <w:i/>
          <w:sz w:val="20"/>
          <w:szCs w:val="20"/>
        </w:rPr>
        <w:t xml:space="preserve">De acordo com artigo 4º, §1º, da Resolução Normativa 001/2016 de 16/02/2016, diz: caso o gestor não possua qualquer dos documentos listados na composição da prestação de contas, basta informar Certidão Negativa com relação ao item. </w:t>
      </w:r>
    </w:p>
    <w:p w:rsidR="00665977" w:rsidRDefault="00665977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410D7D">
        <w:rPr>
          <w:rFonts w:ascii="Arial" w:hAnsi="Arial" w:cs="Arial"/>
        </w:rPr>
        <w:t xml:space="preserve">Às fls. </w:t>
      </w:r>
      <w:r w:rsidR="00A230A6" w:rsidRPr="00410D7D">
        <w:rPr>
          <w:rFonts w:ascii="Arial" w:hAnsi="Arial" w:cs="Arial"/>
        </w:rPr>
        <w:t>158 e 159</w:t>
      </w:r>
      <w:r w:rsidRPr="00410D7D">
        <w:rPr>
          <w:rFonts w:ascii="Arial" w:hAnsi="Arial" w:cs="Arial"/>
        </w:rPr>
        <w:t xml:space="preserve"> – Consta Certidão de Regularidade Profissional, emitida pelo Conselho Regional de Contabilidade de Alagoas, datada de </w:t>
      </w:r>
      <w:r w:rsidR="000E45FE" w:rsidRPr="00410D7D">
        <w:rPr>
          <w:rFonts w:ascii="Arial" w:hAnsi="Arial" w:cs="Arial"/>
        </w:rPr>
        <w:t>14/</w:t>
      </w:r>
      <w:r w:rsidRPr="00410D7D">
        <w:rPr>
          <w:rFonts w:ascii="Arial" w:hAnsi="Arial" w:cs="Arial"/>
        </w:rPr>
        <w:t>03</w:t>
      </w:r>
      <w:r w:rsidR="000E45FE" w:rsidRPr="00410D7D">
        <w:rPr>
          <w:rFonts w:ascii="Arial" w:hAnsi="Arial" w:cs="Arial"/>
        </w:rPr>
        <w:t>/</w:t>
      </w:r>
      <w:r w:rsidRPr="00410D7D">
        <w:rPr>
          <w:rFonts w:ascii="Arial" w:hAnsi="Arial" w:cs="Arial"/>
        </w:rPr>
        <w:t xml:space="preserve">2017, com validade até </w:t>
      </w:r>
      <w:r w:rsidR="000E45FE" w:rsidRPr="00410D7D">
        <w:rPr>
          <w:rFonts w:ascii="Arial" w:hAnsi="Arial" w:cs="Arial"/>
        </w:rPr>
        <w:t>31/03/2017, certificando que o Contador Djalma Alves Rios Júnior</w:t>
      </w:r>
      <w:r w:rsidRPr="00410D7D">
        <w:rPr>
          <w:rFonts w:ascii="Arial" w:hAnsi="Arial" w:cs="Arial"/>
        </w:rPr>
        <w:t xml:space="preserve">, com registro no CRCAL sob </w:t>
      </w:r>
      <w:r w:rsidR="0011741B" w:rsidRPr="00410D7D">
        <w:rPr>
          <w:rFonts w:ascii="Arial" w:hAnsi="Arial" w:cs="Arial"/>
        </w:rPr>
        <w:t>nº 006091</w:t>
      </w:r>
      <w:r w:rsidRPr="00410D7D">
        <w:rPr>
          <w:rFonts w:ascii="Arial" w:hAnsi="Arial" w:cs="Arial"/>
        </w:rPr>
        <w:t>/O-</w:t>
      </w:r>
      <w:r w:rsidR="0011741B" w:rsidRPr="00410D7D">
        <w:rPr>
          <w:rFonts w:ascii="Arial" w:hAnsi="Arial" w:cs="Arial"/>
        </w:rPr>
        <w:t>4</w:t>
      </w:r>
      <w:r w:rsidRPr="00410D7D">
        <w:rPr>
          <w:rFonts w:ascii="Arial" w:hAnsi="Arial" w:cs="Arial"/>
        </w:rPr>
        <w:t>, encontra-se</w:t>
      </w:r>
      <w:r w:rsidRPr="002D7C9C">
        <w:rPr>
          <w:rFonts w:ascii="Arial" w:hAnsi="Arial" w:cs="Arial"/>
        </w:rPr>
        <w:t xml:space="preserve"> em situação REGULAR.</w:t>
      </w:r>
      <w:r w:rsidR="0085375C" w:rsidRPr="002D7C9C">
        <w:rPr>
          <w:rFonts w:ascii="Arial" w:hAnsi="Arial" w:cs="Arial"/>
        </w:rPr>
        <w:t xml:space="preserve"> </w:t>
      </w:r>
    </w:p>
    <w:p w:rsidR="00410D7D" w:rsidRPr="00410D7D" w:rsidRDefault="00410D7D" w:rsidP="00410D7D">
      <w:pPr>
        <w:pStyle w:val="PargrafodaLista"/>
        <w:numPr>
          <w:ilvl w:val="0"/>
          <w:numId w:val="12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b/>
          <w:shd w:val="clear" w:color="auto" w:fill="FFFFFF"/>
        </w:rPr>
      </w:pPr>
      <w:r w:rsidRPr="00410D7D">
        <w:rPr>
          <w:rFonts w:ascii="Arial" w:hAnsi="Arial" w:cs="Arial"/>
          <w:b/>
        </w:rPr>
        <w:t>Certidão de Regularidade Profissional vence em 31/03/2017.</w:t>
      </w:r>
    </w:p>
    <w:p w:rsidR="00410D7D" w:rsidRPr="00410D7D" w:rsidRDefault="00665977" w:rsidP="00665977">
      <w:pPr>
        <w:pStyle w:val="PargrafodaLista"/>
        <w:numPr>
          <w:ilvl w:val="0"/>
          <w:numId w:val="11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i/>
        </w:rPr>
      </w:pPr>
      <w:r w:rsidRPr="00410D7D">
        <w:rPr>
          <w:rFonts w:ascii="Arial" w:hAnsi="Arial" w:cs="Arial"/>
        </w:rPr>
        <w:t xml:space="preserve">Às fls. </w:t>
      </w:r>
      <w:r w:rsidR="00CF356C" w:rsidRPr="00410D7D">
        <w:rPr>
          <w:rFonts w:ascii="Arial" w:hAnsi="Arial" w:cs="Arial"/>
        </w:rPr>
        <w:t>160</w:t>
      </w:r>
      <w:r w:rsidRPr="00410D7D">
        <w:rPr>
          <w:rFonts w:ascii="Arial" w:hAnsi="Arial" w:cs="Arial"/>
        </w:rPr>
        <w:t xml:space="preserve"> e </w:t>
      </w:r>
      <w:r w:rsidR="00CF356C" w:rsidRPr="00410D7D">
        <w:rPr>
          <w:rFonts w:ascii="Arial" w:hAnsi="Arial" w:cs="Arial"/>
        </w:rPr>
        <w:t>161</w:t>
      </w:r>
      <w:r w:rsidRPr="00410D7D">
        <w:rPr>
          <w:rFonts w:ascii="Arial" w:hAnsi="Arial" w:cs="Arial"/>
        </w:rPr>
        <w:t xml:space="preserve"> – Consta cópia da Declaração de Bens Patrimonial do</w:t>
      </w:r>
      <w:r w:rsidR="00CF356C" w:rsidRPr="00410D7D">
        <w:rPr>
          <w:rFonts w:ascii="Arial" w:hAnsi="Arial" w:cs="Arial"/>
        </w:rPr>
        <w:t xml:space="preserve"> </w:t>
      </w:r>
      <w:r w:rsidR="00CF356C" w:rsidRPr="00410D7D">
        <w:rPr>
          <w:rFonts w:ascii="Arial" w:hAnsi="Arial" w:cs="Arial"/>
          <w:bCs/>
        </w:rPr>
        <w:t>Secretário</w:t>
      </w:r>
      <w:r w:rsidR="00CF356C" w:rsidRPr="00410D7D">
        <w:rPr>
          <w:rFonts w:ascii="Arial" w:hAnsi="Arial" w:cs="Arial"/>
          <w:b/>
          <w:bCs/>
        </w:rPr>
        <w:t xml:space="preserve"> </w:t>
      </w:r>
      <w:r w:rsidR="00CF356C" w:rsidRPr="00410D7D">
        <w:rPr>
          <w:rFonts w:ascii="Arial" w:hAnsi="Arial" w:cs="Arial"/>
          <w:bCs/>
        </w:rPr>
        <w:t>de Estado do Meio Ambiente e dos Recursos Hídricos - SEMARH</w:t>
      </w:r>
      <w:r w:rsidRPr="00410D7D">
        <w:rPr>
          <w:rFonts w:ascii="Arial" w:hAnsi="Arial" w:cs="Arial"/>
        </w:rPr>
        <w:t xml:space="preserve">, </w:t>
      </w:r>
      <w:r w:rsidR="00CF356C" w:rsidRPr="00410D7D">
        <w:rPr>
          <w:rFonts w:ascii="Arial" w:hAnsi="Arial" w:cs="Arial"/>
        </w:rPr>
        <w:t>Cláudio Alexandre Ayres da Costa, datada de 17</w:t>
      </w:r>
      <w:r w:rsidRPr="00410D7D">
        <w:rPr>
          <w:rFonts w:ascii="Arial" w:hAnsi="Arial" w:cs="Arial"/>
        </w:rPr>
        <w:t>/03/2017.</w:t>
      </w:r>
      <w:r w:rsidR="0085375C" w:rsidRPr="00410D7D">
        <w:rPr>
          <w:rFonts w:ascii="Arial" w:hAnsi="Arial" w:cs="Arial"/>
        </w:rPr>
        <w:t xml:space="preserve"> </w:t>
      </w:r>
    </w:p>
    <w:p w:rsidR="00410D7D" w:rsidRDefault="00410D7D" w:rsidP="00410D7D">
      <w:pPr>
        <w:pStyle w:val="PargrafodaLista"/>
        <w:tabs>
          <w:tab w:val="left" w:pos="2040"/>
        </w:tabs>
        <w:suppressAutoHyphens/>
        <w:spacing w:after="0" w:line="360" w:lineRule="auto"/>
        <w:ind w:left="1068"/>
        <w:rPr>
          <w:rFonts w:ascii="Arial" w:hAnsi="Arial" w:cs="Arial"/>
        </w:rPr>
      </w:pPr>
    </w:p>
    <w:p w:rsidR="00410D7D" w:rsidRPr="00F023F9" w:rsidRDefault="00410D7D" w:rsidP="00410D7D">
      <w:pPr>
        <w:pStyle w:val="PargrafodaLista"/>
        <w:tabs>
          <w:tab w:val="left" w:pos="2040"/>
        </w:tabs>
        <w:suppressAutoHyphens/>
        <w:spacing w:after="0" w:line="360" w:lineRule="auto"/>
        <w:ind w:left="1068"/>
        <w:rPr>
          <w:rFonts w:ascii="Arial" w:hAnsi="Arial" w:cs="Arial"/>
          <w:i/>
          <w:sz w:val="16"/>
        </w:rPr>
      </w:pPr>
    </w:p>
    <w:p w:rsidR="00665977" w:rsidRPr="00410D7D" w:rsidRDefault="00665977" w:rsidP="00665977">
      <w:pPr>
        <w:pStyle w:val="PargrafodaLista"/>
        <w:numPr>
          <w:ilvl w:val="0"/>
          <w:numId w:val="11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i/>
        </w:rPr>
      </w:pPr>
      <w:proofErr w:type="gramStart"/>
      <w:r w:rsidRPr="00410D7D">
        <w:rPr>
          <w:rFonts w:ascii="Arial" w:hAnsi="Arial" w:cs="Arial"/>
        </w:rPr>
        <w:t>À</w:t>
      </w:r>
      <w:r w:rsidR="004628D6" w:rsidRPr="00410D7D">
        <w:rPr>
          <w:rFonts w:ascii="Arial" w:hAnsi="Arial" w:cs="Arial"/>
        </w:rPr>
        <w:t>s</w:t>
      </w:r>
      <w:r w:rsidRPr="00410D7D">
        <w:rPr>
          <w:rFonts w:ascii="Arial" w:hAnsi="Arial" w:cs="Arial"/>
        </w:rPr>
        <w:t xml:space="preserve"> fl</w:t>
      </w:r>
      <w:r w:rsidR="004628D6" w:rsidRPr="00410D7D">
        <w:rPr>
          <w:rFonts w:ascii="Arial" w:hAnsi="Arial" w:cs="Arial"/>
        </w:rPr>
        <w:t>s</w:t>
      </w:r>
      <w:r w:rsidRPr="00410D7D">
        <w:rPr>
          <w:rFonts w:ascii="Arial" w:hAnsi="Arial" w:cs="Arial"/>
        </w:rPr>
        <w:t xml:space="preserve">. </w:t>
      </w:r>
      <w:r w:rsidR="004628D6" w:rsidRPr="00410D7D">
        <w:rPr>
          <w:rFonts w:ascii="Arial" w:hAnsi="Arial" w:cs="Arial"/>
        </w:rPr>
        <w:t>162 e 163</w:t>
      </w:r>
      <w:r w:rsidRPr="00410D7D">
        <w:rPr>
          <w:rFonts w:ascii="Arial" w:hAnsi="Arial" w:cs="Arial"/>
        </w:rPr>
        <w:t xml:space="preserve"> – Consta Declaração, datada de </w:t>
      </w:r>
      <w:r w:rsidR="004628D6" w:rsidRPr="00410D7D">
        <w:rPr>
          <w:rFonts w:ascii="Arial" w:hAnsi="Arial" w:cs="Arial"/>
        </w:rPr>
        <w:t>20/03/</w:t>
      </w:r>
      <w:r w:rsidRPr="00410D7D">
        <w:rPr>
          <w:rFonts w:ascii="Arial" w:hAnsi="Arial" w:cs="Arial"/>
        </w:rPr>
        <w:t>/201</w:t>
      </w:r>
      <w:r w:rsidR="004628D6" w:rsidRPr="00410D7D">
        <w:rPr>
          <w:rFonts w:ascii="Arial" w:hAnsi="Arial" w:cs="Arial"/>
        </w:rPr>
        <w:t>7</w:t>
      </w:r>
      <w:r w:rsidRPr="00410D7D">
        <w:rPr>
          <w:rFonts w:ascii="Arial" w:hAnsi="Arial" w:cs="Arial"/>
        </w:rPr>
        <w:t xml:space="preserve">, informando que </w:t>
      </w:r>
      <w:r w:rsidRPr="00410D7D">
        <w:rPr>
          <w:rFonts w:ascii="Arial" w:hAnsi="Arial" w:cs="Arial"/>
          <w:b/>
        </w:rPr>
        <w:t xml:space="preserve">“... </w:t>
      </w:r>
      <w:r w:rsidRPr="00410D7D">
        <w:rPr>
          <w:rFonts w:ascii="Arial" w:eastAsia="Times New Roman" w:hAnsi="Arial" w:cs="Arial"/>
          <w:b/>
          <w:i/>
          <w:lang w:eastAsia="pt-BR"/>
        </w:rPr>
        <w:t xml:space="preserve">que o Portal da Transparência contém as informações do Resumo Mensal da Folha de Pagamento (Regime Geral de Previdência Social – RGPS e Regime Próprio de Previdência Social – RPPS), </w:t>
      </w:r>
      <w:r w:rsidR="00DA2832" w:rsidRPr="00410D7D">
        <w:rPr>
          <w:rFonts w:ascii="Arial" w:eastAsia="Times New Roman" w:hAnsi="Arial" w:cs="Arial"/>
          <w:b/>
          <w:i/>
          <w:lang w:eastAsia="pt-BR"/>
        </w:rPr>
        <w:t xml:space="preserve">conforme consulta </w:t>
      </w:r>
      <w:r w:rsidR="00DA2832" w:rsidRPr="00410D7D">
        <w:rPr>
          <w:rFonts w:ascii="Arial" w:eastAsia="Times New Roman" w:hAnsi="Arial" w:cs="Arial"/>
          <w:b/>
          <w:i/>
          <w:lang w:eastAsia="pt-BR"/>
        </w:rPr>
        <w:lastRenderedPageBreak/>
        <w:t xml:space="preserve">no endereço: </w:t>
      </w:r>
      <w:hyperlink r:id="rId7" w:history="1">
        <w:r w:rsidR="00DA2832" w:rsidRPr="00410D7D">
          <w:rPr>
            <w:rStyle w:val="Hyperlink"/>
            <w:rFonts w:ascii="Arial" w:eastAsia="Times New Roman" w:hAnsi="Arial" w:cs="Arial"/>
            <w:b/>
            <w:i/>
            <w:color w:val="auto"/>
            <w:lang w:eastAsia="pt-BR"/>
          </w:rPr>
          <w:t>http://transparencia.al.gov.br/</w:t>
        </w:r>
      </w:hyperlink>
      <w:r w:rsidR="00DA2832" w:rsidRPr="00410D7D">
        <w:rPr>
          <w:rFonts w:ascii="Arial" w:eastAsia="Times New Roman" w:hAnsi="Arial" w:cs="Arial"/>
          <w:b/>
          <w:i/>
          <w:lang w:eastAsia="pt-BR"/>
        </w:rPr>
        <w:t xml:space="preserve">, </w:t>
      </w:r>
      <w:r w:rsidRPr="00410D7D">
        <w:rPr>
          <w:rFonts w:ascii="Arial" w:eastAsia="Times New Roman" w:hAnsi="Arial" w:cs="Arial"/>
          <w:b/>
          <w:i/>
          <w:lang w:eastAsia="pt-BR"/>
        </w:rPr>
        <w:t>e</w:t>
      </w:r>
      <w:r w:rsidR="00DA2832" w:rsidRPr="00410D7D">
        <w:rPr>
          <w:rFonts w:ascii="Arial" w:eastAsia="Times New Roman" w:hAnsi="Arial" w:cs="Arial"/>
          <w:b/>
          <w:i/>
          <w:lang w:eastAsia="pt-BR"/>
        </w:rPr>
        <w:t xml:space="preserve"> as Leis que tratam dos subsídios</w:t>
      </w:r>
      <w:r w:rsidR="00D00EBD" w:rsidRPr="00410D7D">
        <w:rPr>
          <w:rFonts w:ascii="Arial" w:eastAsia="Times New Roman" w:hAnsi="Arial" w:cs="Arial"/>
          <w:b/>
          <w:i/>
          <w:lang w:eastAsia="pt-BR"/>
        </w:rPr>
        <w:t xml:space="preserve"> Lei nº 6.254/2001 e 6.256/2001)</w:t>
      </w:r>
      <w:proofErr w:type="gramEnd"/>
      <w:r w:rsidR="00D00EBD" w:rsidRPr="00410D7D">
        <w:rPr>
          <w:rFonts w:ascii="Arial" w:eastAsia="Times New Roman" w:hAnsi="Arial" w:cs="Arial"/>
          <w:b/>
          <w:i/>
          <w:lang w:eastAsia="pt-BR"/>
        </w:rPr>
        <w:t>,</w:t>
      </w:r>
      <w:r w:rsidR="00DA2832" w:rsidRPr="00410D7D">
        <w:rPr>
          <w:rFonts w:ascii="Arial" w:eastAsia="Times New Roman" w:hAnsi="Arial" w:cs="Arial"/>
          <w:b/>
          <w:i/>
          <w:lang w:eastAsia="pt-BR"/>
        </w:rPr>
        <w:t xml:space="preserve"> e outras pertinentes se encontram no sitio da Secretaria de Estado do Planejamento Gestão e Patrimônio: </w:t>
      </w:r>
      <w:hyperlink r:id="rId8" w:history="1">
        <w:r w:rsidR="00DA2832" w:rsidRPr="00410D7D">
          <w:rPr>
            <w:rStyle w:val="Hyperlink"/>
            <w:rFonts w:ascii="Arial" w:eastAsia="Times New Roman" w:hAnsi="Arial" w:cs="Arial"/>
            <w:b/>
            <w:i/>
            <w:color w:val="auto"/>
            <w:lang w:eastAsia="pt-BR"/>
          </w:rPr>
          <w:t>http://seplag.al.gov.br</w:t>
        </w:r>
      </w:hyperlink>
      <w:r w:rsidR="00D00EBD" w:rsidRPr="00410D7D">
        <w:rPr>
          <w:rFonts w:ascii="Arial" w:eastAsia="Times New Roman" w:hAnsi="Arial" w:cs="Arial"/>
          <w:b/>
          <w:i/>
          <w:lang w:eastAsia="pt-BR"/>
        </w:rPr>
        <w:t>,</w:t>
      </w:r>
      <w:r w:rsidR="00DA2832" w:rsidRPr="00410D7D">
        <w:rPr>
          <w:rFonts w:ascii="Arial" w:eastAsia="Times New Roman" w:hAnsi="Arial" w:cs="Arial"/>
          <w:b/>
          <w:i/>
          <w:lang w:eastAsia="pt-BR"/>
        </w:rPr>
        <w:t xml:space="preserve"> e </w:t>
      </w:r>
      <w:r w:rsidR="00D00EBD" w:rsidRPr="00410D7D">
        <w:rPr>
          <w:rFonts w:ascii="Arial" w:eastAsia="Times New Roman" w:hAnsi="Arial" w:cs="Arial"/>
          <w:b/>
          <w:i/>
          <w:lang w:eastAsia="pt-BR"/>
        </w:rPr>
        <w:t>às fl</w:t>
      </w:r>
      <w:r w:rsidRPr="00410D7D">
        <w:rPr>
          <w:rFonts w:ascii="Arial" w:eastAsia="Times New Roman" w:hAnsi="Arial" w:cs="Arial"/>
          <w:b/>
          <w:i/>
          <w:lang w:eastAsia="pt-BR"/>
        </w:rPr>
        <w:t>s</w:t>
      </w:r>
      <w:r w:rsidR="00D00EBD" w:rsidRPr="00410D7D">
        <w:rPr>
          <w:rFonts w:ascii="Arial" w:eastAsia="Times New Roman" w:hAnsi="Arial" w:cs="Arial"/>
          <w:b/>
          <w:i/>
          <w:lang w:eastAsia="pt-BR"/>
        </w:rPr>
        <w:t>.</w:t>
      </w:r>
      <w:r w:rsidRPr="00410D7D">
        <w:rPr>
          <w:rFonts w:ascii="Arial" w:eastAsia="Times New Roman" w:hAnsi="Arial" w:cs="Arial"/>
          <w:b/>
          <w:i/>
          <w:lang w:eastAsia="pt-BR"/>
        </w:rPr>
        <w:t xml:space="preserve"> </w:t>
      </w:r>
      <w:r w:rsidR="00D00EBD" w:rsidRPr="00410D7D">
        <w:rPr>
          <w:rFonts w:ascii="Arial" w:eastAsia="Times New Roman" w:hAnsi="Arial" w:cs="Arial"/>
          <w:b/>
          <w:i/>
          <w:lang w:eastAsia="pt-BR"/>
        </w:rPr>
        <w:t>164 a 170</w:t>
      </w:r>
      <w:r w:rsidRPr="00410D7D">
        <w:rPr>
          <w:rFonts w:ascii="Arial" w:eastAsia="Times New Roman" w:hAnsi="Arial" w:cs="Arial"/>
          <w:b/>
          <w:i/>
          <w:lang w:eastAsia="pt-BR"/>
        </w:rPr>
        <w:t xml:space="preserve"> observa-se cópias </w:t>
      </w:r>
      <w:r w:rsidR="00D00EBD" w:rsidRPr="00410D7D">
        <w:rPr>
          <w:rFonts w:ascii="Arial" w:eastAsia="Times New Roman" w:hAnsi="Arial" w:cs="Arial"/>
          <w:b/>
          <w:i/>
          <w:lang w:eastAsia="pt-BR"/>
        </w:rPr>
        <w:t xml:space="preserve">dos </w:t>
      </w:r>
      <w:r w:rsidRPr="00410D7D">
        <w:rPr>
          <w:rFonts w:ascii="Arial" w:eastAsia="Times New Roman" w:hAnsi="Arial" w:cs="Arial"/>
          <w:b/>
          <w:i/>
          <w:lang w:eastAsia="pt-BR"/>
        </w:rPr>
        <w:t>ato</w:t>
      </w:r>
      <w:r w:rsidR="00D00EBD" w:rsidRPr="00410D7D">
        <w:rPr>
          <w:rFonts w:ascii="Arial" w:eastAsia="Times New Roman" w:hAnsi="Arial" w:cs="Arial"/>
          <w:b/>
          <w:i/>
          <w:lang w:eastAsia="pt-BR"/>
        </w:rPr>
        <w:t>s de nomeação</w:t>
      </w:r>
      <w:r w:rsidRPr="00410D7D">
        <w:rPr>
          <w:rFonts w:ascii="Arial" w:eastAsia="Times New Roman" w:hAnsi="Arial" w:cs="Arial"/>
          <w:b/>
          <w:i/>
          <w:lang w:eastAsia="pt-BR"/>
        </w:rPr>
        <w:t>...”.</w:t>
      </w:r>
    </w:p>
    <w:p w:rsidR="00665977" w:rsidRPr="002D7C9C" w:rsidRDefault="005805B2" w:rsidP="0066597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>À fl. 171</w:t>
      </w:r>
      <w:r w:rsidR="00665977" w:rsidRPr="002D7C9C">
        <w:rPr>
          <w:rFonts w:ascii="Arial" w:hAnsi="Arial" w:cs="Arial"/>
        </w:rPr>
        <w:t xml:space="preserve"> – Consta despacho da Chefia de Gabinete encaminhando os autos a Superintendência de Controle Financeiro - SUCOF para análise e Parecer de Controle Interno.</w:t>
      </w:r>
    </w:p>
    <w:p w:rsidR="00665977" w:rsidRPr="002D7C9C" w:rsidRDefault="00665977" w:rsidP="0066597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</w:rPr>
        <w:t xml:space="preserve">Conforme relatado e listado no </w:t>
      </w:r>
      <w:r w:rsidRPr="002D7C9C">
        <w:rPr>
          <w:rFonts w:ascii="Arial" w:hAnsi="Arial" w:cs="Arial"/>
          <w:b/>
        </w:rPr>
        <w:t>ANEXO I</w:t>
      </w:r>
      <w:r w:rsidRPr="002D7C9C">
        <w:rPr>
          <w:rFonts w:ascii="Arial" w:hAnsi="Arial" w:cs="Arial"/>
        </w:rPr>
        <w:t xml:space="preserve"> - </w:t>
      </w:r>
      <w:r w:rsidRPr="002D7C9C">
        <w:rPr>
          <w:rFonts w:ascii="Arial" w:hAnsi="Arial" w:cs="Arial"/>
          <w:b/>
        </w:rPr>
        <w:t xml:space="preserve">CHECK LIST </w:t>
      </w:r>
      <w:r w:rsidRPr="002D7C9C">
        <w:rPr>
          <w:rFonts w:ascii="Arial" w:hAnsi="Arial" w:cs="Arial"/>
        </w:rPr>
        <w:t>observa-se que constam justificativas e itens dos documentos complementares, para verificação de cumprimento de procedimento e Instrução da Decisão Simples do TCE/AL.</w:t>
      </w:r>
    </w:p>
    <w:p w:rsidR="00665977" w:rsidRPr="00F023F9" w:rsidRDefault="00665977" w:rsidP="00665977">
      <w:pPr>
        <w:spacing w:after="0" w:line="360" w:lineRule="auto"/>
        <w:jc w:val="both"/>
        <w:rPr>
          <w:rFonts w:ascii="Arial" w:hAnsi="Arial" w:cs="Arial"/>
          <w:b/>
          <w:sz w:val="8"/>
        </w:rPr>
      </w:pPr>
      <w:r w:rsidRPr="002D7C9C">
        <w:rPr>
          <w:rFonts w:ascii="Arial" w:hAnsi="Arial" w:cs="Arial"/>
          <w:b/>
        </w:rPr>
        <w:t xml:space="preserve">  </w:t>
      </w:r>
    </w:p>
    <w:p w:rsidR="00665977" w:rsidRPr="002D7C9C" w:rsidRDefault="00665977" w:rsidP="0066597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  <w:b/>
          <w:shd w:val="clear" w:color="auto" w:fill="BFBFBF" w:themeFill="background1" w:themeFillShade="BF"/>
        </w:rPr>
        <w:t>5 - CONCLUSÃO</w:t>
      </w:r>
    </w:p>
    <w:p w:rsidR="00665977" w:rsidRPr="00F023F9" w:rsidRDefault="00665977" w:rsidP="00665977">
      <w:pPr>
        <w:pStyle w:val="SemEspaamento"/>
        <w:spacing w:line="360" w:lineRule="auto"/>
        <w:jc w:val="both"/>
        <w:rPr>
          <w:rFonts w:ascii="Arial" w:hAnsi="Arial" w:cs="Arial"/>
          <w:sz w:val="12"/>
          <w:highlight w:val="yellow"/>
        </w:rPr>
      </w:pPr>
      <w:r w:rsidRPr="002D7C9C">
        <w:rPr>
          <w:rFonts w:ascii="Arial" w:hAnsi="Arial" w:cs="Arial"/>
          <w:highlight w:val="yellow"/>
        </w:rPr>
        <w:t xml:space="preserve"> </w:t>
      </w:r>
    </w:p>
    <w:p w:rsidR="00665977" w:rsidRPr="002D7C9C" w:rsidRDefault="00665977" w:rsidP="00665977">
      <w:pPr>
        <w:spacing w:after="0" w:line="360" w:lineRule="auto"/>
        <w:ind w:firstLine="851"/>
        <w:jc w:val="both"/>
        <w:rPr>
          <w:rFonts w:ascii="Arial" w:hAnsi="Arial" w:cs="Arial"/>
          <w:strike/>
        </w:rPr>
      </w:pPr>
      <w:r w:rsidRPr="002D7C9C">
        <w:rPr>
          <w:rFonts w:ascii="Arial" w:hAnsi="Arial" w:cs="Arial"/>
        </w:rPr>
        <w:t xml:space="preserve">A análise foi efetuada, sob o ponto de vista estritamente técnico e legal, com base nas demonstrações contábeis, documentos e informações que compõem a Prestação de Contas, referente ao Exercício de 2016, elaborada pela </w:t>
      </w:r>
      <w:r w:rsidR="00FC50B1" w:rsidRPr="002D7C9C">
        <w:rPr>
          <w:rFonts w:ascii="Arial" w:hAnsi="Arial" w:cs="Arial"/>
        </w:rPr>
        <w:t xml:space="preserve">Secretaria do Meio Ambiente e dos Recursos Hídricos – </w:t>
      </w:r>
      <w:r w:rsidR="00FC50B1" w:rsidRPr="002D7C9C">
        <w:rPr>
          <w:rFonts w:ascii="Arial" w:hAnsi="Arial" w:cs="Arial"/>
          <w:b/>
        </w:rPr>
        <w:t>SEMARH</w:t>
      </w:r>
      <w:r w:rsidRPr="002D7C9C">
        <w:rPr>
          <w:rFonts w:ascii="Arial" w:hAnsi="Arial" w:cs="Arial"/>
        </w:rPr>
        <w:t xml:space="preserve"> e encaminhada a esta Controladoria Geral do Estado, para análise e parecer. </w:t>
      </w:r>
    </w:p>
    <w:p w:rsidR="00665977" w:rsidRPr="002D7C9C" w:rsidRDefault="00665977" w:rsidP="0066597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Nossa opinião é que as demonstrações contábeis analisadas foram elaboradas em conformidade com as Normas Brasileiras de Contabilidade, aplicadas ao Setor Público, e representam adequadamente a situação econômica e financeira da Procuradoria Geral do Estado de Alagoas, bem como que a Prestação de Contas </w:t>
      </w:r>
      <w:proofErr w:type="gramStart"/>
      <w:r w:rsidRPr="002D7C9C">
        <w:rPr>
          <w:rFonts w:ascii="Arial" w:hAnsi="Arial" w:cs="Arial"/>
        </w:rPr>
        <w:t>obedeceu os</w:t>
      </w:r>
      <w:proofErr w:type="gramEnd"/>
      <w:r w:rsidRPr="002D7C9C">
        <w:rPr>
          <w:rFonts w:ascii="Arial" w:hAnsi="Arial" w:cs="Arial"/>
        </w:rPr>
        <w:t xml:space="preserve"> normativos acima mencionados.</w:t>
      </w:r>
    </w:p>
    <w:p w:rsidR="00396023" w:rsidRPr="00396023" w:rsidRDefault="00396023" w:rsidP="00396023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2D7C9C">
        <w:rPr>
          <w:rFonts w:ascii="Arial" w:hAnsi="Arial" w:cs="Arial"/>
        </w:rPr>
        <w:t>Convém ressaltar que</w:t>
      </w:r>
      <w:r>
        <w:rPr>
          <w:rFonts w:ascii="Arial" w:hAnsi="Arial" w:cs="Arial"/>
        </w:rPr>
        <w:t xml:space="preserve"> </w:t>
      </w:r>
      <w:r w:rsidRPr="00EB558B">
        <w:rPr>
          <w:rFonts w:ascii="Arial" w:hAnsi="Arial" w:cs="Arial"/>
          <w:sz w:val="24"/>
          <w:szCs w:val="24"/>
        </w:rPr>
        <w:t>alguns aspectos precisam ser solucionados, para</w:t>
      </w:r>
      <w:r>
        <w:rPr>
          <w:rFonts w:ascii="Arial" w:hAnsi="Arial" w:cs="Arial"/>
          <w:sz w:val="24"/>
          <w:szCs w:val="24"/>
        </w:rPr>
        <w:t xml:space="preserve"> então encaminhar a prestação de contas ao TCE/AL,</w:t>
      </w:r>
      <w:r w:rsidR="00290E25">
        <w:rPr>
          <w:rFonts w:ascii="Arial" w:hAnsi="Arial" w:cs="Arial"/>
          <w:b/>
          <w:sz w:val="24"/>
          <w:szCs w:val="24"/>
        </w:rPr>
        <w:t xml:space="preserve"> item </w:t>
      </w:r>
      <w:proofErr w:type="gramStart"/>
      <w:r w:rsidR="00290E25">
        <w:rPr>
          <w:rFonts w:ascii="Arial" w:hAnsi="Arial" w:cs="Arial"/>
          <w:b/>
          <w:sz w:val="24"/>
          <w:szCs w:val="24"/>
        </w:rPr>
        <w:t>4</w:t>
      </w:r>
      <w:proofErr w:type="gramEnd"/>
      <w:r w:rsidR="00290E25">
        <w:rPr>
          <w:rFonts w:ascii="Arial" w:hAnsi="Arial" w:cs="Arial"/>
          <w:b/>
          <w:sz w:val="24"/>
          <w:szCs w:val="24"/>
        </w:rPr>
        <w:t>, alíneas</w:t>
      </w:r>
      <w:r w:rsidRPr="00396023">
        <w:rPr>
          <w:rFonts w:ascii="Arial" w:hAnsi="Arial" w:cs="Arial"/>
          <w:b/>
          <w:sz w:val="24"/>
          <w:szCs w:val="24"/>
        </w:rPr>
        <w:t xml:space="preserve"> “w”, “x” e “y”.</w:t>
      </w:r>
    </w:p>
    <w:p w:rsidR="007D1CDC" w:rsidRPr="0012185F" w:rsidRDefault="00665977" w:rsidP="0012185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>Ao final, adotados os procedimentos cabíveis a cargo desta Controladoria Geral do Estado, no cumprimento de sua missão institucional, no tocante a análise, orientação técnica e administrativa aos órgãos que compõem o Poder Executivo estadual colocamo-nos à disposição de Vossa Excelência para os esclarecimentos adicionais que se fizerem necessários.</w:t>
      </w:r>
    </w:p>
    <w:p w:rsidR="0039591B" w:rsidRPr="002D7C9C" w:rsidRDefault="0039591B" w:rsidP="0039591B">
      <w:pPr>
        <w:spacing w:after="0" w:line="360" w:lineRule="auto"/>
        <w:jc w:val="center"/>
        <w:rPr>
          <w:rFonts w:ascii="Arial" w:hAnsi="Arial" w:cs="Arial"/>
        </w:rPr>
      </w:pPr>
      <w:r w:rsidRPr="002D7C9C">
        <w:rPr>
          <w:rFonts w:ascii="Arial" w:hAnsi="Arial" w:cs="Arial"/>
        </w:rPr>
        <w:t>Maceió/AL, 27 de março de 2017.</w:t>
      </w:r>
    </w:p>
    <w:p w:rsidR="0039591B" w:rsidRPr="002D7C9C" w:rsidRDefault="0039591B" w:rsidP="0039591B">
      <w:pPr>
        <w:spacing w:after="0" w:line="360" w:lineRule="auto"/>
        <w:jc w:val="center"/>
        <w:rPr>
          <w:rFonts w:ascii="Arial" w:hAnsi="Arial" w:cs="Arial"/>
        </w:rPr>
      </w:pPr>
    </w:p>
    <w:p w:rsidR="0039591B" w:rsidRPr="002D7C9C" w:rsidRDefault="0039591B" w:rsidP="0039591B">
      <w:pPr>
        <w:tabs>
          <w:tab w:val="center" w:pos="4612"/>
          <w:tab w:val="left" w:pos="6315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>Cleonice Ferreira de Carvalho</w:t>
      </w:r>
    </w:p>
    <w:p w:rsidR="0039591B" w:rsidRPr="002D7C9C" w:rsidRDefault="0039591B" w:rsidP="0039591B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2D7C9C">
        <w:rPr>
          <w:rFonts w:ascii="Arial" w:hAnsi="Arial" w:cs="Arial"/>
        </w:rPr>
        <w:t>Assessor de Controle Interno - Matrícula nº 95-7</w:t>
      </w:r>
    </w:p>
    <w:p w:rsidR="0039591B" w:rsidRPr="002D7C9C" w:rsidRDefault="0039591B" w:rsidP="0039591B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>De Acordo.</w:t>
      </w:r>
    </w:p>
    <w:p w:rsidR="0039591B" w:rsidRPr="00F023F9" w:rsidRDefault="0039591B" w:rsidP="0039591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</w:rPr>
      </w:pPr>
    </w:p>
    <w:p w:rsidR="0039591B" w:rsidRPr="002D7C9C" w:rsidRDefault="0039591B" w:rsidP="0039591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 xml:space="preserve">Adriana Andrade Araújo </w:t>
      </w:r>
    </w:p>
    <w:p w:rsidR="00F023F9" w:rsidRDefault="0039591B" w:rsidP="00F023F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2D7C9C">
        <w:rPr>
          <w:rFonts w:ascii="Arial" w:hAnsi="Arial" w:cs="Arial"/>
        </w:rPr>
        <w:t>Superintendente de Auditagem - Matrícula n° 113-9</w:t>
      </w:r>
    </w:p>
    <w:p w:rsidR="00F023F9" w:rsidRDefault="00F023F9" w:rsidP="00772E24">
      <w:pPr>
        <w:spacing w:after="0" w:line="360" w:lineRule="auto"/>
        <w:jc w:val="center"/>
        <w:rPr>
          <w:rFonts w:ascii="Arial" w:hAnsi="Arial" w:cs="Arial"/>
          <w:b/>
        </w:rPr>
      </w:pPr>
    </w:p>
    <w:sectPr w:rsidR="00F023F9" w:rsidSect="002D7C9C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5E9" w:rsidRDefault="00C225E9" w:rsidP="001B4191">
      <w:pPr>
        <w:spacing w:after="0" w:line="240" w:lineRule="auto"/>
      </w:pPr>
      <w:r>
        <w:separator/>
      </w:r>
    </w:p>
  </w:endnote>
  <w:endnote w:type="continuationSeparator" w:id="0">
    <w:p w:rsidR="00C225E9" w:rsidRDefault="00C225E9" w:rsidP="001B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5E9" w:rsidRDefault="00C225E9" w:rsidP="001B4191">
      <w:pPr>
        <w:spacing w:after="0" w:line="240" w:lineRule="auto"/>
      </w:pPr>
      <w:r>
        <w:separator/>
      </w:r>
    </w:p>
  </w:footnote>
  <w:footnote w:type="continuationSeparator" w:id="0">
    <w:p w:rsidR="00C225E9" w:rsidRDefault="00C225E9" w:rsidP="001B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4BE" w:rsidRDefault="00B6469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4724BE" w:rsidRPr="0098367C" w:rsidRDefault="004724BE" w:rsidP="00960BF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58752" filled="f" stroked="f">
          <v:textbox style="mso-next-textbox:#_x0000_s1027">
            <w:txbxContent>
              <w:p w:rsidR="004724BE" w:rsidRPr="003068B9" w:rsidRDefault="004724BE" w:rsidP="00960BF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21063640"/>
    <w:lvl w:ilvl="0" w:tplc="7C60F60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4CE5793"/>
    <w:multiLevelType w:val="hybridMultilevel"/>
    <w:tmpl w:val="360E0BE6"/>
    <w:lvl w:ilvl="0" w:tplc="E1FAB89C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F1BE5"/>
    <w:multiLevelType w:val="hybridMultilevel"/>
    <w:tmpl w:val="0E86A9FC"/>
    <w:lvl w:ilvl="0" w:tplc="92DCA08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4C61DB"/>
    <w:multiLevelType w:val="hybridMultilevel"/>
    <w:tmpl w:val="75302C7A"/>
    <w:lvl w:ilvl="0" w:tplc="AC604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4278F1"/>
    <w:multiLevelType w:val="hybridMultilevel"/>
    <w:tmpl w:val="238C1DCC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D57E5"/>
    <w:multiLevelType w:val="hybridMultilevel"/>
    <w:tmpl w:val="21063640"/>
    <w:lvl w:ilvl="0" w:tplc="7C60F60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72F2B39"/>
    <w:multiLevelType w:val="hybridMultilevel"/>
    <w:tmpl w:val="0374D87C"/>
    <w:lvl w:ilvl="0" w:tplc="98625D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85D6E"/>
    <w:multiLevelType w:val="hybridMultilevel"/>
    <w:tmpl w:val="B3BA7E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B16EB"/>
    <w:multiLevelType w:val="hybridMultilevel"/>
    <w:tmpl w:val="1AEE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D7250"/>
    <w:multiLevelType w:val="hybridMultilevel"/>
    <w:tmpl w:val="74CAE5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D1CDC"/>
    <w:rsid w:val="00011836"/>
    <w:rsid w:val="00017241"/>
    <w:rsid w:val="0004654E"/>
    <w:rsid w:val="00053AF1"/>
    <w:rsid w:val="00060711"/>
    <w:rsid w:val="0006347A"/>
    <w:rsid w:val="00063C82"/>
    <w:rsid w:val="000815CC"/>
    <w:rsid w:val="00084D3C"/>
    <w:rsid w:val="000A4066"/>
    <w:rsid w:val="000B2B8B"/>
    <w:rsid w:val="000E45FE"/>
    <w:rsid w:val="001028FD"/>
    <w:rsid w:val="00103BB7"/>
    <w:rsid w:val="00104456"/>
    <w:rsid w:val="00106552"/>
    <w:rsid w:val="0011306B"/>
    <w:rsid w:val="00114E20"/>
    <w:rsid w:val="0011741B"/>
    <w:rsid w:val="0012185F"/>
    <w:rsid w:val="00145172"/>
    <w:rsid w:val="00163C6F"/>
    <w:rsid w:val="00165B22"/>
    <w:rsid w:val="00166527"/>
    <w:rsid w:val="00184095"/>
    <w:rsid w:val="001B4191"/>
    <w:rsid w:val="001B7795"/>
    <w:rsid w:val="001C63B3"/>
    <w:rsid w:val="001C6DE0"/>
    <w:rsid w:val="001D34D7"/>
    <w:rsid w:val="0020023D"/>
    <w:rsid w:val="00204C12"/>
    <w:rsid w:val="00211C21"/>
    <w:rsid w:val="002140D7"/>
    <w:rsid w:val="002203D8"/>
    <w:rsid w:val="00224E1E"/>
    <w:rsid w:val="0023210C"/>
    <w:rsid w:val="00244F13"/>
    <w:rsid w:val="002576C8"/>
    <w:rsid w:val="00260320"/>
    <w:rsid w:val="00273ABD"/>
    <w:rsid w:val="002857C4"/>
    <w:rsid w:val="00290E25"/>
    <w:rsid w:val="0029737B"/>
    <w:rsid w:val="002C365E"/>
    <w:rsid w:val="002D7C9C"/>
    <w:rsid w:val="003043C3"/>
    <w:rsid w:val="0030506F"/>
    <w:rsid w:val="003104B0"/>
    <w:rsid w:val="00314A73"/>
    <w:rsid w:val="003221F1"/>
    <w:rsid w:val="0033789D"/>
    <w:rsid w:val="0034445D"/>
    <w:rsid w:val="00355CC2"/>
    <w:rsid w:val="003663AF"/>
    <w:rsid w:val="00370009"/>
    <w:rsid w:val="0039591B"/>
    <w:rsid w:val="00395D8D"/>
    <w:rsid w:val="00396023"/>
    <w:rsid w:val="003A6633"/>
    <w:rsid w:val="003C1950"/>
    <w:rsid w:val="003C7430"/>
    <w:rsid w:val="003F60A3"/>
    <w:rsid w:val="00406887"/>
    <w:rsid w:val="004073DF"/>
    <w:rsid w:val="00410499"/>
    <w:rsid w:val="00410D7D"/>
    <w:rsid w:val="004329B7"/>
    <w:rsid w:val="004628D6"/>
    <w:rsid w:val="004724BE"/>
    <w:rsid w:val="00485482"/>
    <w:rsid w:val="00486E0A"/>
    <w:rsid w:val="004B1A35"/>
    <w:rsid w:val="004C5870"/>
    <w:rsid w:val="005404D5"/>
    <w:rsid w:val="005475E3"/>
    <w:rsid w:val="00547F7B"/>
    <w:rsid w:val="005805B2"/>
    <w:rsid w:val="005A0867"/>
    <w:rsid w:val="005D1C76"/>
    <w:rsid w:val="005E30F3"/>
    <w:rsid w:val="005E618B"/>
    <w:rsid w:val="005E6B48"/>
    <w:rsid w:val="006071DE"/>
    <w:rsid w:val="0064414B"/>
    <w:rsid w:val="00662073"/>
    <w:rsid w:val="00665977"/>
    <w:rsid w:val="00691ABE"/>
    <w:rsid w:val="006A2C85"/>
    <w:rsid w:val="006B161D"/>
    <w:rsid w:val="006B50C8"/>
    <w:rsid w:val="006D0CC1"/>
    <w:rsid w:val="006D729A"/>
    <w:rsid w:val="00732E9D"/>
    <w:rsid w:val="00772E24"/>
    <w:rsid w:val="007D1CDC"/>
    <w:rsid w:val="007D21DA"/>
    <w:rsid w:val="007D6F20"/>
    <w:rsid w:val="00823A8D"/>
    <w:rsid w:val="0085375C"/>
    <w:rsid w:val="00873E17"/>
    <w:rsid w:val="00876A1C"/>
    <w:rsid w:val="00883123"/>
    <w:rsid w:val="008A040B"/>
    <w:rsid w:val="008C4D68"/>
    <w:rsid w:val="008F44BB"/>
    <w:rsid w:val="009027E4"/>
    <w:rsid w:val="009171D1"/>
    <w:rsid w:val="00931326"/>
    <w:rsid w:val="00960BF9"/>
    <w:rsid w:val="00994399"/>
    <w:rsid w:val="00994C7F"/>
    <w:rsid w:val="009B3240"/>
    <w:rsid w:val="009C570F"/>
    <w:rsid w:val="009C6BD5"/>
    <w:rsid w:val="00A230A6"/>
    <w:rsid w:val="00A34C6F"/>
    <w:rsid w:val="00A50E24"/>
    <w:rsid w:val="00A8074B"/>
    <w:rsid w:val="00AB488E"/>
    <w:rsid w:val="00AC209C"/>
    <w:rsid w:val="00AC3DF3"/>
    <w:rsid w:val="00AF3135"/>
    <w:rsid w:val="00B17809"/>
    <w:rsid w:val="00B37C99"/>
    <w:rsid w:val="00B64690"/>
    <w:rsid w:val="00B92A24"/>
    <w:rsid w:val="00B946C3"/>
    <w:rsid w:val="00B96ACB"/>
    <w:rsid w:val="00BD4493"/>
    <w:rsid w:val="00BE2B17"/>
    <w:rsid w:val="00C03E53"/>
    <w:rsid w:val="00C225E9"/>
    <w:rsid w:val="00C35180"/>
    <w:rsid w:val="00C53470"/>
    <w:rsid w:val="00C7407E"/>
    <w:rsid w:val="00C87403"/>
    <w:rsid w:val="00CB0B0A"/>
    <w:rsid w:val="00CC0CA3"/>
    <w:rsid w:val="00CD686B"/>
    <w:rsid w:val="00CF356C"/>
    <w:rsid w:val="00D00EBD"/>
    <w:rsid w:val="00D0557A"/>
    <w:rsid w:val="00D15D5F"/>
    <w:rsid w:val="00D22406"/>
    <w:rsid w:val="00D50FB2"/>
    <w:rsid w:val="00D72691"/>
    <w:rsid w:val="00D91053"/>
    <w:rsid w:val="00DA1ADD"/>
    <w:rsid w:val="00DA2832"/>
    <w:rsid w:val="00DB35CE"/>
    <w:rsid w:val="00DC0F56"/>
    <w:rsid w:val="00E11184"/>
    <w:rsid w:val="00E14164"/>
    <w:rsid w:val="00E36F33"/>
    <w:rsid w:val="00E40A95"/>
    <w:rsid w:val="00E5192D"/>
    <w:rsid w:val="00E95304"/>
    <w:rsid w:val="00E9538D"/>
    <w:rsid w:val="00EA5BE7"/>
    <w:rsid w:val="00EE0CF0"/>
    <w:rsid w:val="00F023F9"/>
    <w:rsid w:val="00F2344A"/>
    <w:rsid w:val="00F25671"/>
    <w:rsid w:val="00F256F4"/>
    <w:rsid w:val="00F833FA"/>
    <w:rsid w:val="00F865A3"/>
    <w:rsid w:val="00F86959"/>
    <w:rsid w:val="00F9197C"/>
    <w:rsid w:val="00FA03DC"/>
    <w:rsid w:val="00FC50B1"/>
    <w:rsid w:val="00FC7AE1"/>
    <w:rsid w:val="00FF2D64"/>
    <w:rsid w:val="00FF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D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D1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1CDC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7D1CD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7D1CD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7D1C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D1CDC"/>
  </w:style>
  <w:style w:type="paragraph" w:styleId="Rodap">
    <w:name w:val="footer"/>
    <w:basedOn w:val="Normal"/>
    <w:link w:val="RodapChar"/>
    <w:uiPriority w:val="99"/>
    <w:semiHidden/>
    <w:unhideWhenUsed/>
    <w:rsid w:val="00960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60BF9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A28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lag.al.gov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nsparencia.al.gov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1284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cleonice.ferreira</cp:lastModifiedBy>
  <cp:revision>73</cp:revision>
  <dcterms:created xsi:type="dcterms:W3CDTF">2016-04-29T14:16:00Z</dcterms:created>
  <dcterms:modified xsi:type="dcterms:W3CDTF">2017-03-27T14:43:00Z</dcterms:modified>
</cp:coreProperties>
</file>