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2087E">
        <w:rPr>
          <w:rFonts w:ascii="Arial" w:hAnsi="Arial" w:cs="Arial"/>
          <w:sz w:val="22"/>
          <w:szCs w:val="22"/>
          <w:lang w:val="pt-BR"/>
        </w:rPr>
        <w:t>1206 3851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5433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2087E">
        <w:rPr>
          <w:rFonts w:ascii="Arial" w:hAnsi="Arial" w:cs="Arial"/>
          <w:sz w:val="22"/>
          <w:szCs w:val="22"/>
          <w:lang w:val="pt-BR"/>
        </w:rPr>
        <w:t>1390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B2087E">
        <w:rPr>
          <w:rFonts w:ascii="Arial" w:hAnsi="Arial" w:cs="Arial"/>
          <w:sz w:val="22"/>
          <w:szCs w:val="22"/>
          <w:lang w:val="pt-BR"/>
        </w:rPr>
        <w:t>MICHELE BARBOSA PERCIANO DE ASSIS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D7A1D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2016-09-21T13:00:00Z</cp:lastPrinted>
  <dcterms:created xsi:type="dcterms:W3CDTF">2016-09-21T13:00:00Z</dcterms:created>
  <dcterms:modified xsi:type="dcterms:W3CDTF">2016-09-21T13:00:00Z</dcterms:modified>
</cp:coreProperties>
</file>