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F34E42">
        <w:rPr>
          <w:rFonts w:asciiTheme="minorHAnsi" w:hAnsiTheme="minorHAnsi" w:cstheme="minorHAnsi"/>
          <w:bCs/>
        </w:rPr>
        <w:t>3</w:t>
      </w:r>
      <w:r w:rsidR="00221F5A">
        <w:rPr>
          <w:rFonts w:asciiTheme="minorHAnsi" w:hAnsiTheme="minorHAnsi" w:cstheme="minorHAnsi"/>
          <w:bCs/>
        </w:rPr>
        <w:t>6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8A12B9">
        <w:rPr>
          <w:rFonts w:asciiTheme="minorHAnsi" w:hAnsiTheme="minorHAnsi" w:cstheme="minorHAnsi"/>
          <w:bCs/>
        </w:rPr>
        <w:t xml:space="preserve"> </w:t>
      </w:r>
      <w:r w:rsidR="00221F5A">
        <w:rPr>
          <w:rFonts w:asciiTheme="minorHAnsi" w:hAnsiTheme="minorHAnsi" w:cstheme="minorHAnsi"/>
          <w:bCs/>
        </w:rPr>
        <w:t>Vanderley Pereira de Oliveira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E2B8D">
        <w:rPr>
          <w:rFonts w:asciiTheme="minorHAnsi" w:hAnsiTheme="minorHAnsi" w:cstheme="minorHAnsi"/>
          <w:bCs/>
        </w:rPr>
        <w:t>11</w:t>
      </w:r>
      <w:r w:rsidR="00B0289E">
        <w:rPr>
          <w:rFonts w:asciiTheme="minorHAnsi" w:hAnsiTheme="minorHAnsi" w:cstheme="minorHAnsi"/>
          <w:bCs/>
        </w:rPr>
        <w:t>3</w:t>
      </w:r>
      <w:r w:rsidR="00221F5A">
        <w:rPr>
          <w:rFonts w:asciiTheme="minorHAnsi" w:hAnsiTheme="minorHAnsi" w:cstheme="minorHAnsi"/>
          <w:bCs/>
        </w:rPr>
        <w:t>6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221F5A">
        <w:rPr>
          <w:rFonts w:asciiTheme="minorHAnsi" w:hAnsiTheme="minorHAnsi" w:cstheme="minorHAnsi"/>
        </w:rPr>
        <w:t>29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F71E0B">
        <w:rPr>
          <w:rFonts w:asciiTheme="minorHAnsi" w:hAnsiTheme="minorHAnsi" w:cstheme="minorHAnsi"/>
        </w:rPr>
        <w:t xml:space="preserve">vinte e </w:t>
      </w:r>
      <w:r w:rsidR="00221F5A">
        <w:rPr>
          <w:rFonts w:asciiTheme="minorHAnsi" w:hAnsiTheme="minorHAnsi" w:cstheme="minorHAnsi"/>
        </w:rPr>
        <w:t>nove</w:t>
      </w:r>
      <w:r w:rsidR="004C6574" w:rsidRPr="003C0E5D">
        <w:rPr>
          <w:rFonts w:asciiTheme="minorHAnsi" w:hAnsiTheme="minorHAnsi" w:cstheme="minorHAnsi"/>
        </w:rPr>
        <w:t>)</w:t>
      </w:r>
      <w:r w:rsidR="00F71E0B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</w:rPr>
        <w:t>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221F5A">
        <w:rPr>
          <w:rFonts w:asciiTheme="minorHAnsi" w:hAnsiTheme="minorHAnsi" w:cstheme="minorHAnsi"/>
          <w:b/>
        </w:rPr>
        <w:t>Preservação do Local do Crime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221F5A">
        <w:rPr>
          <w:rFonts w:asciiTheme="minorHAnsi" w:hAnsiTheme="minorHAnsi" w:cstheme="minorHAnsi"/>
        </w:rPr>
        <w:t>955,60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221F5A">
        <w:rPr>
          <w:rFonts w:asciiTheme="minorHAnsi" w:hAnsiTheme="minorHAnsi" w:cstheme="minorHAnsi"/>
        </w:rPr>
        <w:t>novecentos e cinquenta e cinco reais e sessenta</w:t>
      </w:r>
      <w:r w:rsidR="00F71E0B">
        <w:rPr>
          <w:rFonts w:asciiTheme="minorHAnsi" w:hAnsiTheme="minorHAnsi" w:cstheme="minorHAnsi"/>
        </w:rPr>
        <w:t xml:space="preserve">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B0289E">
        <w:rPr>
          <w:rFonts w:asciiTheme="minorHAnsi" w:hAnsiTheme="minorHAnsi" w:cstheme="minorHAnsi"/>
          <w:bCs/>
        </w:rPr>
        <w:t>3</w:t>
      </w:r>
      <w:r w:rsidR="00221F5A">
        <w:rPr>
          <w:rFonts w:asciiTheme="minorHAnsi" w:hAnsiTheme="minorHAnsi" w:cstheme="minorHAnsi"/>
          <w:bCs/>
        </w:rPr>
        <w:t>6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221F5A">
        <w:rPr>
          <w:rFonts w:asciiTheme="minorHAnsi" w:hAnsiTheme="minorHAnsi" w:cstheme="minorHAnsi"/>
        </w:rPr>
        <w:t>29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AD4A1F" w:rsidRDefault="00C573E8" w:rsidP="00AD4A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221F5A" w:rsidRPr="003C0E5D">
        <w:rPr>
          <w:rFonts w:asciiTheme="minorHAnsi" w:hAnsiTheme="minorHAnsi" w:cstheme="minorHAnsi"/>
        </w:rPr>
        <w:t xml:space="preserve">R$ </w:t>
      </w:r>
      <w:r w:rsidR="00221F5A">
        <w:rPr>
          <w:rFonts w:asciiTheme="minorHAnsi" w:hAnsiTheme="minorHAnsi" w:cstheme="minorHAnsi"/>
        </w:rPr>
        <w:t>955,60</w:t>
      </w:r>
      <w:r w:rsidR="00221F5A" w:rsidRPr="003C0E5D">
        <w:rPr>
          <w:rFonts w:asciiTheme="minorHAnsi" w:hAnsiTheme="minorHAnsi" w:cstheme="minorHAnsi"/>
        </w:rPr>
        <w:t xml:space="preserve"> (</w:t>
      </w:r>
      <w:r w:rsidR="00221F5A">
        <w:rPr>
          <w:rFonts w:asciiTheme="minorHAnsi" w:hAnsiTheme="minorHAnsi" w:cstheme="minorHAnsi"/>
        </w:rPr>
        <w:t>novecentos e cinquenta e cinco reais e sessenta centavos</w:t>
      </w:r>
      <w:r w:rsidR="00221F5A" w:rsidRPr="003C0E5D">
        <w:rPr>
          <w:rFonts w:asciiTheme="minorHAnsi" w:hAnsiTheme="minorHAnsi" w:cstheme="minorHAnsi"/>
        </w:rPr>
        <w:t>).</w:t>
      </w:r>
    </w:p>
    <w:p w:rsidR="00AD4A1F" w:rsidRDefault="00AD4A1F" w:rsidP="00AD4A1F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1D3764" w:rsidRPr="003C0E5D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M</w:t>
      </w:r>
      <w:r w:rsidR="001D3764" w:rsidRPr="003C0E5D">
        <w:rPr>
          <w:rFonts w:asciiTheme="minorHAnsi" w:hAnsiTheme="minorHAnsi" w:cstheme="minorHAnsi"/>
          <w:bCs/>
        </w:rPr>
        <w:t xml:space="preserve">aceió, </w:t>
      </w:r>
      <w:r>
        <w:rPr>
          <w:rFonts w:asciiTheme="minorHAnsi" w:hAnsiTheme="minorHAnsi" w:cstheme="minorHAnsi"/>
          <w:bCs/>
        </w:rPr>
        <w:t>04</w:t>
      </w:r>
      <w:r w:rsidR="001D3764"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="001D3764"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="001D3764"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E74" w:rsidRDefault="008A1E74" w:rsidP="003068B9">
      <w:pPr>
        <w:spacing w:after="0" w:line="240" w:lineRule="auto"/>
      </w:pPr>
      <w:r>
        <w:separator/>
      </w:r>
    </w:p>
  </w:endnote>
  <w:endnote w:type="continuationSeparator" w:id="1">
    <w:p w:rsidR="008A1E74" w:rsidRDefault="008A1E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E74" w:rsidRDefault="008A1E74" w:rsidP="003068B9">
      <w:pPr>
        <w:spacing w:after="0" w:line="240" w:lineRule="auto"/>
      </w:pPr>
      <w:r>
        <w:separator/>
      </w:r>
    </w:p>
  </w:footnote>
  <w:footnote w:type="continuationSeparator" w:id="1">
    <w:p w:rsidR="008A1E74" w:rsidRDefault="008A1E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22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1F5A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0C6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0E1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1E74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72227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0289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17AB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4E42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2017-05-04T13:20:00Z</cp:lastPrinted>
  <dcterms:created xsi:type="dcterms:W3CDTF">2017-05-04T13:32:00Z</dcterms:created>
  <dcterms:modified xsi:type="dcterms:W3CDTF">2017-05-04T13:34:00Z</dcterms:modified>
</cp:coreProperties>
</file>