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5A" w:rsidRDefault="00D20D5A" w:rsidP="00EE6735">
      <w:pPr>
        <w:spacing w:line="360" w:lineRule="auto"/>
        <w:jc w:val="both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6A72E4" w:rsidRPr="005708E0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PROCESSO Nº </w:t>
      </w:r>
      <w:r w:rsidR="002A0ACD" w:rsidRPr="002A0ACD">
        <w:rPr>
          <w:rFonts w:ascii="Bookman Old Style" w:hAnsi="Bookman Old Style" w:cstheme="minorHAnsi"/>
          <w:sz w:val="21"/>
          <w:szCs w:val="21"/>
          <w:lang w:val="pt-BR"/>
        </w:rPr>
        <w:t>2000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-</w:t>
      </w:r>
      <w:r w:rsidR="002A0ACD">
        <w:rPr>
          <w:rFonts w:ascii="Bookman Old Style" w:hAnsi="Bookman Old Style" w:cstheme="minorHAnsi"/>
          <w:sz w:val="21"/>
          <w:szCs w:val="21"/>
          <w:lang w:val="pt-BR"/>
        </w:rPr>
        <w:t>5798/2017</w:t>
      </w:r>
    </w:p>
    <w:p w:rsidR="006A72E4" w:rsidRPr="005708E0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DESPACHO: </w:t>
      </w:r>
      <w:r w:rsidR="004E0518" w:rsidRPr="005708E0">
        <w:rPr>
          <w:rFonts w:ascii="Bookman Old Style" w:hAnsi="Bookman Old Style" w:cstheme="minorHAnsi"/>
          <w:sz w:val="21"/>
          <w:szCs w:val="21"/>
          <w:lang w:val="pt-BR"/>
        </w:rPr>
        <w:t>0</w:t>
      </w:r>
      <w:r w:rsidR="00867005" w:rsidRPr="005708E0">
        <w:rPr>
          <w:rFonts w:ascii="Bookman Old Style" w:hAnsi="Bookman Old Style" w:cstheme="minorHAnsi"/>
          <w:sz w:val="21"/>
          <w:szCs w:val="21"/>
          <w:lang w:val="pt-BR"/>
        </w:rPr>
        <w:t>7</w:t>
      </w:r>
      <w:r w:rsidR="002A0ACD">
        <w:rPr>
          <w:rFonts w:ascii="Bookman Old Style" w:hAnsi="Bookman Old Style" w:cstheme="minorHAnsi"/>
          <w:sz w:val="21"/>
          <w:szCs w:val="21"/>
          <w:lang w:val="pt-BR"/>
        </w:rPr>
        <w:t>3</w:t>
      </w:r>
      <w:r w:rsidR="00113EA6" w:rsidRPr="005708E0">
        <w:rPr>
          <w:rFonts w:ascii="Bookman Old Style" w:hAnsi="Bookman Old Style" w:cstheme="minorHAnsi"/>
          <w:sz w:val="21"/>
          <w:szCs w:val="21"/>
          <w:lang w:val="pt-BR"/>
        </w:rPr>
        <w:t>/201</w:t>
      </w:r>
      <w:r w:rsidR="00EB1F18" w:rsidRPr="005708E0">
        <w:rPr>
          <w:rFonts w:ascii="Bookman Old Style" w:hAnsi="Bookman Old Style" w:cstheme="minorHAnsi"/>
          <w:sz w:val="21"/>
          <w:szCs w:val="21"/>
          <w:lang w:val="pt-BR"/>
        </w:rPr>
        <w:t>8</w:t>
      </w:r>
    </w:p>
    <w:p w:rsidR="009A7978" w:rsidRPr="005708E0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INTERESSADO:</w:t>
      </w:r>
      <w:r w:rsidR="006D3C61"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 </w:t>
      </w:r>
      <w:r w:rsidR="002A0ACD">
        <w:rPr>
          <w:rFonts w:ascii="Bookman Old Style" w:hAnsi="Bookman Old Style" w:cstheme="minorHAnsi"/>
          <w:sz w:val="21"/>
          <w:szCs w:val="21"/>
          <w:lang w:val="pt-BR"/>
        </w:rPr>
        <w:t>GERÊNCIA DO SERVIÇO DE ASSISTÊNCIA MÓVEL DE URGÊNCIA DE MACEIÓ – SAMU/SESAU</w:t>
      </w:r>
    </w:p>
    <w:p w:rsidR="006A72E4" w:rsidRPr="005708E0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ASSUNTO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: </w:t>
      </w:r>
      <w:r w:rsidR="002A0ACD">
        <w:rPr>
          <w:rFonts w:ascii="Bookman Old Style" w:hAnsi="Bookman Old Style" w:cstheme="minorHAnsi"/>
          <w:sz w:val="21"/>
          <w:szCs w:val="21"/>
          <w:lang w:val="pt-BR"/>
        </w:rPr>
        <w:t>SOLICITAÇÃO DE ADIANTAMENTO.</w:t>
      </w:r>
    </w:p>
    <w:p w:rsidR="009F1A25" w:rsidRPr="005708E0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</w:p>
    <w:p w:rsidR="006A72E4" w:rsidRPr="005708E0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DESPACHO</w:t>
      </w:r>
    </w:p>
    <w:p w:rsidR="00DC1144" w:rsidRPr="005708E0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</w:p>
    <w:p w:rsidR="000820E6" w:rsidRDefault="00113EA6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Trata-se do Processo Administrativo nº </w:t>
      </w:r>
      <w:r w:rsidR="002A0ACD">
        <w:rPr>
          <w:rFonts w:ascii="Bookman Old Style" w:hAnsi="Bookman Old Style" w:cstheme="minorHAnsi"/>
          <w:sz w:val="21"/>
          <w:szCs w:val="21"/>
          <w:lang w:val="pt-BR"/>
        </w:rPr>
        <w:t>2000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-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>5798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/201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>7</w:t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, 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em </w:t>
      </w:r>
      <w:r w:rsidR="00DE04EC" w:rsidRPr="005708E0">
        <w:rPr>
          <w:rFonts w:ascii="Bookman Old Style" w:hAnsi="Bookman Old Style" w:cstheme="minorHAnsi"/>
          <w:sz w:val="21"/>
          <w:szCs w:val="21"/>
          <w:lang w:val="pt-BR"/>
        </w:rPr>
        <w:t>0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1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(</w:t>
      </w:r>
      <w:r w:rsidR="00CB19D8" w:rsidRPr="005708E0">
        <w:rPr>
          <w:rFonts w:ascii="Bookman Old Style" w:hAnsi="Bookman Old Style" w:cstheme="minorHAnsi"/>
          <w:sz w:val="21"/>
          <w:szCs w:val="21"/>
          <w:lang w:val="pt-BR"/>
        </w:rPr>
        <w:t>três</w:t>
      </w:r>
      <w:r w:rsidR="00DE04EC" w:rsidRPr="005708E0">
        <w:rPr>
          <w:rFonts w:ascii="Bookman Old Style" w:hAnsi="Bookman Old Style" w:cstheme="minorHAnsi"/>
          <w:sz w:val="21"/>
          <w:szCs w:val="21"/>
          <w:lang w:val="pt-BR"/>
        </w:rPr>
        <w:t>)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volume, com 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>13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(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>treze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) fls., 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que versa sobre o 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 xml:space="preserve">MEMO nº 361/2017 SAMU/SESAU, datado de 10.04.2017, de lavra do Supervisor de Atendimento Móvel de Urgência – SAMU, onde solicita Adiantamento no valor de </w:t>
      </w:r>
      <w:proofErr w:type="gramStart"/>
      <w:r w:rsidR="000820E6">
        <w:rPr>
          <w:rFonts w:ascii="Bookman Old Style" w:hAnsi="Bookman Old Style" w:cstheme="minorHAnsi"/>
          <w:sz w:val="21"/>
          <w:szCs w:val="21"/>
          <w:lang w:val="pt-BR"/>
        </w:rPr>
        <w:t xml:space="preserve">R$4.000,00 (quatro mil reais), em nome da servidora </w:t>
      </w:r>
      <w:proofErr w:type="spellStart"/>
      <w:r w:rsidR="000820E6" w:rsidRPr="00D20D5A">
        <w:rPr>
          <w:rFonts w:ascii="Bookman Old Style" w:hAnsi="Bookman Old Style" w:cstheme="minorHAnsi"/>
          <w:b/>
          <w:sz w:val="21"/>
          <w:szCs w:val="21"/>
          <w:lang w:val="pt-BR"/>
        </w:rPr>
        <w:t>Aldilene</w:t>
      </w:r>
      <w:proofErr w:type="spellEnd"/>
      <w:r w:rsidR="000820E6" w:rsidRPr="00D20D5A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 da Guia Paiva</w:t>
      </w:r>
      <w:r w:rsidR="000820E6">
        <w:rPr>
          <w:rFonts w:ascii="Bookman Old Style" w:hAnsi="Bookman Old Style" w:cstheme="minorHAnsi"/>
          <w:sz w:val="21"/>
          <w:szCs w:val="21"/>
          <w:lang w:val="pt-BR"/>
        </w:rPr>
        <w:t xml:space="preserve"> (fls. 02/03)</w:t>
      </w:r>
      <w:proofErr w:type="gramEnd"/>
      <w:r w:rsidR="000820E6">
        <w:rPr>
          <w:rFonts w:ascii="Bookman Old Style" w:hAnsi="Bookman Old Style" w:cstheme="minorHAnsi"/>
          <w:sz w:val="21"/>
          <w:szCs w:val="21"/>
          <w:lang w:val="pt-BR"/>
        </w:rPr>
        <w:t>, para atender a despesas pequenas de pronto pagamento e de caráter excepcional, aprovado: (a) pela Gerência de Assistência Pré-hospitalar, (b) pela assessoria da Superintendência de Média e Alta Complexidade e (c) pela Superintendência de Atenção a Saúde (fls.04/06).</w:t>
      </w:r>
    </w:p>
    <w:p w:rsidR="000820E6" w:rsidRDefault="000820E6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>As folhas 0</w:t>
      </w:r>
      <w:r w:rsidR="00CD14F4">
        <w:rPr>
          <w:rFonts w:ascii="Bookman Old Style" w:hAnsi="Bookman Old Style" w:cstheme="minorHAnsi"/>
          <w:sz w:val="21"/>
          <w:szCs w:val="21"/>
          <w:lang w:val="pt-BR"/>
        </w:rPr>
        <w:t>7 os autos foram analisados pela Superintendência de Planejamento, Orçamento, Finanças e Contabilidade onde informa a dotação orçamentária e encaminha a Assessoria Técnica da SESAU para análise.</w:t>
      </w:r>
    </w:p>
    <w:p w:rsidR="00CD14F4" w:rsidRDefault="00C5655A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>As folhas 08 os autos foram analisados pela Assessoria Técnica que opina pela possibilidade da concessão do adiantamento e encaminha os autos ao Gabinete do Secretário para ciência e deliberação.</w:t>
      </w:r>
    </w:p>
    <w:p w:rsidR="00C5655A" w:rsidRDefault="00D67413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>D</w:t>
      </w:r>
      <w:r w:rsidR="00C5655A">
        <w:rPr>
          <w:rFonts w:ascii="Bookman Old Style" w:hAnsi="Bookman Old Style" w:cstheme="minorHAnsi"/>
          <w:sz w:val="21"/>
          <w:szCs w:val="21"/>
          <w:lang w:val="pt-BR"/>
        </w:rPr>
        <w:t xml:space="preserve">as folhas 09 a 12, verifica-se </w:t>
      </w:r>
      <w:r w:rsidR="00A66C13">
        <w:rPr>
          <w:rFonts w:ascii="Bookman Old Style" w:hAnsi="Bookman Old Style" w:cstheme="minorHAnsi"/>
          <w:sz w:val="21"/>
          <w:szCs w:val="21"/>
          <w:lang w:val="pt-BR"/>
        </w:rPr>
        <w:t>Despacho</w:t>
      </w:r>
      <w:r w:rsidR="00C5655A">
        <w:rPr>
          <w:rFonts w:ascii="Bookman Old Style" w:hAnsi="Bookman Old Style" w:cstheme="minorHAnsi"/>
          <w:sz w:val="21"/>
          <w:szCs w:val="21"/>
          <w:lang w:val="pt-BR"/>
        </w:rPr>
        <w:t xml:space="preserve"> </w:t>
      </w:r>
      <w:r w:rsidR="00A66C13">
        <w:rPr>
          <w:rFonts w:ascii="Bookman Old Style" w:hAnsi="Bookman Old Style" w:cstheme="minorHAnsi"/>
          <w:sz w:val="21"/>
          <w:szCs w:val="21"/>
          <w:lang w:val="pt-BR"/>
        </w:rPr>
        <w:t>J</w:t>
      </w:r>
      <w:r w:rsidR="00C5655A">
        <w:rPr>
          <w:rFonts w:ascii="Bookman Old Style" w:hAnsi="Bookman Old Style" w:cstheme="minorHAnsi"/>
          <w:sz w:val="21"/>
          <w:szCs w:val="21"/>
          <w:lang w:val="pt-BR"/>
        </w:rPr>
        <w:t xml:space="preserve">urídico PGE/PLIC Nº 1460/2017, onde analisa vários processos todos </w:t>
      </w:r>
      <w:r w:rsidR="00C5655A" w:rsidRPr="00CA4348">
        <w:rPr>
          <w:rFonts w:ascii="Bookman Old Style" w:hAnsi="Bookman Old Style" w:cstheme="minorHAnsi"/>
          <w:sz w:val="21"/>
          <w:szCs w:val="21"/>
          <w:lang w:val="pt-BR"/>
        </w:rPr>
        <w:t xml:space="preserve">juntados por força deste </w:t>
      </w:r>
      <w:r w:rsidR="00A66C13">
        <w:rPr>
          <w:rFonts w:ascii="Bookman Old Style" w:hAnsi="Bookman Old Style" w:cstheme="minorHAnsi"/>
          <w:sz w:val="21"/>
          <w:szCs w:val="21"/>
          <w:lang w:val="pt-BR"/>
        </w:rPr>
        <w:t>d</w:t>
      </w:r>
      <w:r w:rsidR="00C5655A" w:rsidRPr="00CA4348">
        <w:rPr>
          <w:rFonts w:ascii="Bookman Old Style" w:hAnsi="Bookman Old Style" w:cstheme="minorHAnsi"/>
          <w:sz w:val="21"/>
          <w:szCs w:val="21"/>
          <w:lang w:val="pt-BR"/>
        </w:rPr>
        <w:t>espacho</w:t>
      </w:r>
      <w:r w:rsidR="00C5655A">
        <w:rPr>
          <w:rFonts w:ascii="Bookman Old Style" w:hAnsi="Bookman Old Style" w:cstheme="minorHAnsi"/>
          <w:sz w:val="21"/>
          <w:szCs w:val="21"/>
          <w:lang w:val="pt-BR"/>
        </w:rPr>
        <w:t xml:space="preserve"> </w:t>
      </w:r>
      <w:r>
        <w:rPr>
          <w:rFonts w:ascii="Bookman Old Style" w:hAnsi="Bookman Old Style" w:cstheme="minorHAnsi"/>
          <w:sz w:val="21"/>
          <w:szCs w:val="21"/>
          <w:lang w:val="pt-BR"/>
        </w:rPr>
        <w:t>e determina:</w:t>
      </w:r>
    </w:p>
    <w:p w:rsidR="00A66C13" w:rsidRPr="00D20D5A" w:rsidRDefault="00A66C13" w:rsidP="00D67413">
      <w:pPr>
        <w:spacing w:line="360" w:lineRule="auto"/>
        <w:ind w:left="2268"/>
        <w:jc w:val="both"/>
        <w:rPr>
          <w:rFonts w:ascii="Bookman Old Style" w:hAnsi="Bookman Old Style" w:cstheme="minorHAnsi"/>
          <w:b/>
          <w:sz w:val="18"/>
          <w:szCs w:val="18"/>
          <w:u w:val="single"/>
          <w:lang w:val="pt-BR"/>
        </w:rPr>
      </w:pPr>
      <w:r>
        <w:rPr>
          <w:rFonts w:ascii="Bookman Old Style" w:hAnsi="Bookman Old Style" w:cstheme="minorHAnsi"/>
          <w:b/>
          <w:sz w:val="18"/>
          <w:szCs w:val="18"/>
          <w:lang w:val="pt-BR"/>
        </w:rPr>
        <w:t xml:space="preserve">Tratam todos os autos juntados por força deste Despacho, de procedimentos oriundos da Secretaria de Estado da Saúde, </w:t>
      </w:r>
      <w:r w:rsidRPr="00D20D5A">
        <w:rPr>
          <w:rFonts w:ascii="Bookman Old Style" w:hAnsi="Bookman Old Style" w:cstheme="minorHAnsi"/>
          <w:b/>
          <w:sz w:val="18"/>
          <w:szCs w:val="18"/>
          <w:u w:val="single"/>
          <w:lang w:val="pt-BR"/>
        </w:rPr>
        <w:t>requisitando a análise da viabilidade jurídica de pagamento, por indenização, de serviços prestados para a mencionada pasta.</w:t>
      </w:r>
    </w:p>
    <w:p w:rsidR="00A66C13" w:rsidRDefault="00A66C13" w:rsidP="00D67413">
      <w:pPr>
        <w:spacing w:line="360" w:lineRule="auto"/>
        <w:ind w:left="2268"/>
        <w:jc w:val="both"/>
        <w:rPr>
          <w:rFonts w:ascii="Bookman Old Style" w:hAnsi="Bookman Old Style" w:cstheme="minorHAnsi"/>
          <w:b/>
          <w:sz w:val="18"/>
          <w:szCs w:val="18"/>
          <w:lang w:val="pt-BR"/>
        </w:rPr>
      </w:pPr>
      <w:r>
        <w:rPr>
          <w:rFonts w:ascii="Bookman Old Style" w:hAnsi="Bookman Old Style" w:cstheme="minorHAnsi"/>
          <w:b/>
          <w:sz w:val="18"/>
          <w:szCs w:val="18"/>
          <w:lang w:val="pt-BR"/>
        </w:rPr>
        <w:t>[...]</w:t>
      </w:r>
    </w:p>
    <w:p w:rsidR="00D67413" w:rsidRPr="00D20D5A" w:rsidRDefault="00D67413" w:rsidP="00D67413">
      <w:pPr>
        <w:spacing w:line="360" w:lineRule="auto"/>
        <w:ind w:left="2268"/>
        <w:jc w:val="both"/>
        <w:rPr>
          <w:rFonts w:ascii="Bookman Old Style" w:hAnsi="Bookman Old Style" w:cstheme="minorHAnsi"/>
          <w:b/>
          <w:sz w:val="18"/>
          <w:szCs w:val="18"/>
          <w:u w:val="single"/>
          <w:lang w:val="pt-BR"/>
        </w:rPr>
      </w:pPr>
      <w:r w:rsidRPr="00D67413">
        <w:rPr>
          <w:rFonts w:ascii="Bookman Old Style" w:hAnsi="Bookman Old Style" w:cstheme="minorHAnsi"/>
          <w:b/>
          <w:sz w:val="18"/>
          <w:szCs w:val="18"/>
          <w:lang w:val="pt-BR"/>
        </w:rPr>
        <w:t xml:space="preserve">Nesse sentido, </w:t>
      </w:r>
      <w:r w:rsidRPr="00D20D5A">
        <w:rPr>
          <w:rFonts w:ascii="Bookman Old Style" w:hAnsi="Bookman Old Style" w:cstheme="minorHAnsi"/>
          <w:b/>
          <w:sz w:val="18"/>
          <w:szCs w:val="18"/>
          <w:u w:val="single"/>
          <w:lang w:val="pt-BR"/>
        </w:rPr>
        <w:t>opina-se pelo não pagamento do valor pleiteado até que a Controladoria Geral do Estado realize auditoria da prestação de serviços executados, conforme atestado nos autos e após análise técnica da documentação contábil respectiva, assim o recomende.</w:t>
      </w:r>
    </w:p>
    <w:p w:rsidR="00D67413" w:rsidRPr="00D67413" w:rsidRDefault="00D67413" w:rsidP="00D67413">
      <w:pPr>
        <w:spacing w:line="360" w:lineRule="auto"/>
        <w:ind w:left="2268"/>
        <w:jc w:val="both"/>
        <w:rPr>
          <w:rFonts w:ascii="Bookman Old Style" w:hAnsi="Bookman Old Style" w:cstheme="minorHAnsi"/>
          <w:b/>
          <w:sz w:val="18"/>
          <w:szCs w:val="18"/>
          <w:lang w:val="pt-BR"/>
        </w:rPr>
      </w:pPr>
      <w:r w:rsidRPr="00D67413">
        <w:rPr>
          <w:rFonts w:ascii="Bookman Old Style" w:hAnsi="Bookman Old Style" w:cstheme="minorHAnsi"/>
          <w:b/>
          <w:sz w:val="18"/>
          <w:szCs w:val="18"/>
          <w:lang w:val="pt-BR"/>
        </w:rPr>
        <w:t xml:space="preserve">Assim, conclui-se pela necessidade de prévia auditoria dos serviços prestados com o levantamento da efetiva prestação de contas do período em questão, motivo pelo qual, [...], requisita-se a remessa dos autos à Controladoria Geral </w:t>
      </w:r>
      <w:r w:rsidRPr="00D67413">
        <w:rPr>
          <w:rFonts w:ascii="Bookman Old Style" w:hAnsi="Bookman Old Style" w:cstheme="minorHAnsi"/>
          <w:b/>
          <w:sz w:val="18"/>
          <w:szCs w:val="18"/>
          <w:lang w:val="pt-BR"/>
        </w:rPr>
        <w:lastRenderedPageBreak/>
        <w:t>do Estado, para a competência [...], como medida prévia à conclusão, por parte do órgão de controle interno – CGE, de que o montante pleiteado é efetivamente devido.</w:t>
      </w:r>
      <w:r w:rsidR="00D20D5A">
        <w:rPr>
          <w:rFonts w:ascii="Bookman Old Style" w:hAnsi="Bookman Old Style" w:cstheme="minorHAnsi"/>
          <w:b/>
          <w:sz w:val="18"/>
          <w:szCs w:val="18"/>
          <w:lang w:val="pt-BR"/>
        </w:rPr>
        <w:t xml:space="preserve"> (grifo nosso)</w:t>
      </w:r>
    </w:p>
    <w:p w:rsidR="00D67413" w:rsidRDefault="00D67413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 xml:space="preserve">Em análise aos autos, constata-se que foram encaminhados a Procuradoria Geral do Estado – PGE por lapso, já que não se referem a pagamento </w:t>
      </w:r>
      <w:r w:rsidR="006314F3">
        <w:rPr>
          <w:rFonts w:ascii="Bookman Old Style" w:hAnsi="Bookman Old Style" w:cstheme="minorHAnsi"/>
          <w:sz w:val="21"/>
          <w:szCs w:val="21"/>
          <w:lang w:val="pt-BR"/>
        </w:rPr>
        <w:t>de serviços por indenização de serviços prestados</w:t>
      </w:r>
      <w:r w:rsidR="00A66C13">
        <w:rPr>
          <w:rFonts w:ascii="Bookman Old Style" w:hAnsi="Bookman Old Style" w:cstheme="minorHAnsi"/>
          <w:sz w:val="21"/>
          <w:szCs w:val="21"/>
          <w:lang w:val="pt-BR"/>
        </w:rPr>
        <w:t xml:space="preserve"> e sim a solicitação de concessão de adiantamento para o SAMU.</w:t>
      </w:r>
    </w:p>
    <w:p w:rsidR="00A66C13" w:rsidRDefault="00A66C13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 xml:space="preserve">Além disso, </w:t>
      </w:r>
      <w:proofErr w:type="gramStart"/>
      <w:r w:rsidR="00F874FF">
        <w:rPr>
          <w:rFonts w:ascii="Bookman Old Style" w:hAnsi="Bookman Old Style" w:cstheme="minorHAnsi"/>
          <w:sz w:val="21"/>
          <w:szCs w:val="21"/>
          <w:lang w:val="pt-BR"/>
        </w:rPr>
        <w:t>salienta-se</w:t>
      </w:r>
      <w:proofErr w:type="gramEnd"/>
      <w:r w:rsidR="00F874FF">
        <w:rPr>
          <w:rFonts w:ascii="Bookman Old Style" w:hAnsi="Bookman Old Style" w:cstheme="minorHAnsi"/>
          <w:sz w:val="21"/>
          <w:szCs w:val="21"/>
          <w:lang w:val="pt-BR"/>
        </w:rPr>
        <w:t xml:space="preserve"> </w:t>
      </w:r>
      <w:r>
        <w:rPr>
          <w:rFonts w:ascii="Bookman Old Style" w:hAnsi="Bookman Old Style" w:cstheme="minorHAnsi"/>
          <w:sz w:val="21"/>
          <w:szCs w:val="21"/>
          <w:lang w:val="pt-BR"/>
        </w:rPr>
        <w:t>os autos foram encaminhados a este órgão de controle</w:t>
      </w:r>
      <w:r w:rsidR="00F874FF">
        <w:rPr>
          <w:rFonts w:ascii="Bookman Old Style" w:hAnsi="Bookman Old Style" w:cstheme="minorHAnsi"/>
          <w:sz w:val="21"/>
          <w:szCs w:val="21"/>
          <w:lang w:val="pt-BR"/>
        </w:rPr>
        <w:t xml:space="preserve"> para análise no momento em que a policia federal requisitou que os processos foram entregues para averiguação, sendo devolvidos meses após, justificando, dessa forma o lapso temporal decorrido desde o recebimento até esta data.</w:t>
      </w:r>
    </w:p>
    <w:p w:rsidR="009A3F6B" w:rsidRDefault="00F874FF" w:rsidP="00335CB7">
      <w:pPr>
        <w:spacing w:line="360" w:lineRule="auto"/>
        <w:ind w:firstLine="851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>
        <w:rPr>
          <w:rFonts w:ascii="Bookman Old Style" w:hAnsi="Bookman Old Style" w:cstheme="minorHAnsi"/>
          <w:sz w:val="21"/>
          <w:szCs w:val="21"/>
          <w:lang w:val="pt-BR"/>
        </w:rPr>
        <w:t xml:space="preserve">Esta Superintendência </w:t>
      </w:r>
      <w:r w:rsidR="009A3F6B">
        <w:rPr>
          <w:rFonts w:ascii="Bookman Old Style" w:hAnsi="Bookman Old Style" w:cstheme="minorHAnsi"/>
          <w:sz w:val="21"/>
          <w:szCs w:val="21"/>
          <w:lang w:val="pt-BR"/>
        </w:rPr>
        <w:t xml:space="preserve">não </w:t>
      </w:r>
      <w:r w:rsidR="007A218B">
        <w:rPr>
          <w:rFonts w:ascii="Bookman Old Style" w:hAnsi="Bookman Old Style" w:cstheme="minorHAnsi"/>
          <w:sz w:val="21"/>
          <w:szCs w:val="21"/>
          <w:lang w:val="pt-BR"/>
        </w:rPr>
        <w:t>visualizou</w:t>
      </w:r>
      <w:r w:rsidR="009A3F6B">
        <w:rPr>
          <w:rFonts w:ascii="Bookman Old Style" w:hAnsi="Bookman Old Style" w:cstheme="minorHAnsi"/>
          <w:sz w:val="21"/>
          <w:szCs w:val="21"/>
          <w:lang w:val="pt-BR"/>
        </w:rPr>
        <w:t xml:space="preserve"> </w:t>
      </w:r>
      <w:r w:rsidR="007A218B">
        <w:rPr>
          <w:rFonts w:ascii="Bookman Old Style" w:hAnsi="Bookman Old Style" w:cstheme="minorHAnsi"/>
          <w:sz w:val="21"/>
          <w:szCs w:val="21"/>
          <w:lang w:val="pt-BR"/>
        </w:rPr>
        <w:t xml:space="preserve">nos autos </w:t>
      </w:r>
      <w:r w:rsidR="009A3F6B">
        <w:rPr>
          <w:rFonts w:ascii="Bookman Old Style" w:hAnsi="Bookman Old Style" w:cstheme="minorHAnsi"/>
          <w:sz w:val="21"/>
          <w:szCs w:val="21"/>
          <w:lang w:val="pt-BR"/>
        </w:rPr>
        <w:t>nenhum fato que impeça a concessão do Adiantamento solicitado, recomendando apenas, atenção ao Decreto</w:t>
      </w:r>
      <w:r w:rsidR="007A218B">
        <w:rPr>
          <w:rFonts w:ascii="Bookman Old Style" w:hAnsi="Bookman Old Style" w:cstheme="minorHAnsi"/>
          <w:sz w:val="21"/>
          <w:szCs w:val="21"/>
          <w:lang w:val="pt-BR"/>
        </w:rPr>
        <w:t xml:space="preserve"> nº</w:t>
      </w:r>
      <w:r w:rsidR="009A3F6B">
        <w:rPr>
          <w:rFonts w:ascii="Bookman Old Style" w:hAnsi="Bookman Old Style" w:cstheme="minorHAnsi"/>
          <w:sz w:val="21"/>
          <w:szCs w:val="21"/>
          <w:lang w:val="pt-BR"/>
        </w:rPr>
        <w:t xml:space="preserve"> </w:t>
      </w:r>
      <w:r w:rsidR="007A218B">
        <w:rPr>
          <w:rFonts w:ascii="Bookman Old Style" w:hAnsi="Bookman Old Style" w:cstheme="minorHAnsi"/>
          <w:sz w:val="21"/>
          <w:szCs w:val="21"/>
          <w:lang w:val="pt-BR"/>
        </w:rPr>
        <w:t>37.119/1997 e suas alterações dadas pelo Decreto nº 37.143/1997 na concessão e prestação de contas dos recursos recebidos.</w:t>
      </w:r>
    </w:p>
    <w:p w:rsidR="00705482" w:rsidRDefault="005708E0" w:rsidP="005708E0">
      <w:pPr>
        <w:spacing w:line="360" w:lineRule="auto"/>
        <w:ind w:firstLine="851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>Dessa forma, encaminhem-se os autos a</w:t>
      </w:r>
      <w:r w:rsidR="007A218B">
        <w:rPr>
          <w:rFonts w:ascii="Bookman Old Style" w:hAnsi="Bookman Old Style" w:cstheme="minorHAnsi"/>
          <w:sz w:val="21"/>
          <w:szCs w:val="21"/>
          <w:lang w:val="pt-BR"/>
        </w:rPr>
        <w:t>o Gabinete da Controladora Geral para conhecimento dos fatos narrados, sugerindo a devolução ao órgão de origem para conhecimento e providências ulteriores.</w:t>
      </w:r>
    </w:p>
    <w:p w:rsidR="007A218B" w:rsidRPr="005708E0" w:rsidRDefault="007A218B" w:rsidP="005708E0">
      <w:pPr>
        <w:spacing w:line="360" w:lineRule="auto"/>
        <w:ind w:firstLine="851"/>
        <w:jc w:val="both"/>
        <w:rPr>
          <w:rFonts w:ascii="Bookman Old Style" w:hAnsi="Bookman Old Style" w:cstheme="minorHAnsi"/>
          <w:bCs/>
          <w:sz w:val="21"/>
          <w:szCs w:val="21"/>
          <w:lang w:val="pt-BR"/>
        </w:rPr>
      </w:pPr>
    </w:p>
    <w:p w:rsidR="00335CB7" w:rsidRPr="005708E0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Maceió-AL, </w:t>
      </w:r>
      <w:r w:rsidR="00705482"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>23</w:t>
      </w:r>
      <w:r w:rsidR="008167C7"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 abril</w:t>
      </w: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 de 2018.</w:t>
      </w:r>
    </w:p>
    <w:p w:rsidR="00335CB7" w:rsidRPr="005708E0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1"/>
          <w:szCs w:val="21"/>
          <w:lang w:val="pt-BR"/>
        </w:rPr>
      </w:pPr>
    </w:p>
    <w:p w:rsidR="00A52058" w:rsidRPr="005708E0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>Adriana Andrade Araújo</w:t>
      </w:r>
    </w:p>
    <w:p w:rsidR="005708E0" w:rsidRDefault="00A52058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Superintendente de Auditagem - Matrícula n° 113-9</w:t>
      </w: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4F4796" w:rsidRDefault="004F4796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F874FF" w:rsidRDefault="00F874FF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p w:rsidR="004F4796" w:rsidRPr="005708E0" w:rsidRDefault="004F4796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</w:p>
    <w:sectPr w:rsidR="004F4796" w:rsidRPr="005708E0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F6B" w:rsidRDefault="009A3F6B" w:rsidP="00CD2CE9">
      <w:r>
        <w:separator/>
      </w:r>
    </w:p>
  </w:endnote>
  <w:endnote w:type="continuationSeparator" w:id="0">
    <w:p w:rsidR="009A3F6B" w:rsidRDefault="009A3F6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F6B" w:rsidRPr="0016418A" w:rsidRDefault="009A3F6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F6B" w:rsidRDefault="009A3F6B" w:rsidP="00CD2CE9">
      <w:r>
        <w:separator/>
      </w:r>
    </w:p>
  </w:footnote>
  <w:footnote w:type="continuationSeparator" w:id="0">
    <w:p w:rsidR="009A3F6B" w:rsidRDefault="009A3F6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F6B" w:rsidRDefault="009A3F6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A3F6B" w:rsidRDefault="009A3F6B">
    <w:pPr>
      <w:pStyle w:val="Cabealho"/>
    </w:pPr>
  </w:p>
  <w:p w:rsidR="009A3F6B" w:rsidRDefault="009A3F6B" w:rsidP="001C17BE">
    <w:pPr>
      <w:pStyle w:val="Cabealho"/>
      <w:spacing w:after="100" w:afterAutospacing="1"/>
      <w:contextualSpacing/>
      <w:jc w:val="center"/>
    </w:pPr>
  </w:p>
  <w:p w:rsidR="009A3F6B" w:rsidRPr="0016418A" w:rsidRDefault="009A3F6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A3F6B" w:rsidRPr="0016418A" w:rsidRDefault="009A3F6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A3F6B" w:rsidRPr="0016418A" w:rsidRDefault="009A3F6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A3F6B" w:rsidRDefault="009A3F6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A3F6B" w:rsidRPr="0016418A" w:rsidRDefault="009A3F6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20E6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0ACD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3B0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6D8E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796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556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08E0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4F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218B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287C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005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04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3F6B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D3811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C13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1A8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777"/>
    <w:rsid w:val="00B64C39"/>
    <w:rsid w:val="00B706DB"/>
    <w:rsid w:val="00B7149B"/>
    <w:rsid w:val="00B716BF"/>
    <w:rsid w:val="00B71BED"/>
    <w:rsid w:val="00B72C6E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5655A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348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4F4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0D5A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413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21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0B0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4FF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4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4FF"/>
    <w:rPr>
      <w:rFonts w:ascii="Tahoma" w:eastAsia="Bitstream Vera San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838E8-CE00-494E-8863-971D4856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9</cp:revision>
  <cp:lastPrinted>2018-04-24T15:02:00Z</cp:lastPrinted>
  <dcterms:created xsi:type="dcterms:W3CDTF">2018-04-24T15:24:00Z</dcterms:created>
  <dcterms:modified xsi:type="dcterms:W3CDTF">2018-04-24T20:07:00Z</dcterms:modified>
</cp:coreProperties>
</file>