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2000-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11325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/2014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11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7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G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ABINETE DO SECRETÁRIO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Dotação Orçamentária/Ester Bruna Brasiliano de Almeida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657B7A" w:rsidRPr="00657B7A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2000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-</w:t>
      </w:r>
      <w:r w:rsidR="00C70857">
        <w:rPr>
          <w:rFonts w:ascii="Bookman Old Style" w:hAnsi="Bookman Old Style" w:cs="Arial"/>
          <w:b/>
          <w:sz w:val="22"/>
          <w:szCs w:val="22"/>
          <w:lang w:val="pt-BR"/>
        </w:rPr>
        <w:t>11325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/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201</w:t>
      </w:r>
      <w:r w:rsidR="00C94D17">
        <w:rPr>
          <w:rFonts w:ascii="Bookman Old Style" w:hAnsi="Bookman Old Style" w:cs="Arial"/>
          <w:b/>
          <w:sz w:val="22"/>
          <w:szCs w:val="22"/>
          <w:lang w:val="pt-BR"/>
        </w:rPr>
        <w:t>4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, em 0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>
        <w:rPr>
          <w:rFonts w:ascii="Bookman Old Style" w:hAnsi="Bookman Old Style" w:cs="Arial"/>
          <w:sz w:val="22"/>
          <w:szCs w:val="22"/>
          <w:lang w:val="pt-BR"/>
        </w:rPr>
        <w:t>um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volume com 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149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 xml:space="preserve">cento e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 xml:space="preserve">quarenta e 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nove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fls., referente à solicitação de pagamento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dos </w:t>
      </w:r>
      <w:r w:rsidR="00C70857">
        <w:rPr>
          <w:rFonts w:ascii="Bookman Old Style" w:hAnsi="Bookman Old Style" w:cstheme="minorHAnsi"/>
          <w:sz w:val="22"/>
          <w:szCs w:val="22"/>
          <w:lang w:val="pt-BR"/>
        </w:rPr>
        <w:t>produtos hospitalares, não cobertos pelo SUS, através da empresa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C70857">
        <w:rPr>
          <w:rFonts w:ascii="Bookman Old Style" w:hAnsi="Bookman Old Style" w:cstheme="minorHAnsi"/>
          <w:b/>
          <w:sz w:val="22"/>
          <w:szCs w:val="22"/>
          <w:lang w:val="pt-BR"/>
        </w:rPr>
        <w:t>LIMINE PRODUTOS MÉDICOS LTDA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(CNPJ nº </w:t>
      </w:r>
      <w:r w:rsidR="00C70857">
        <w:rPr>
          <w:rFonts w:ascii="Bookman Old Style" w:hAnsi="Bookman Old Style" w:cstheme="minorHAnsi"/>
          <w:b/>
          <w:sz w:val="22"/>
          <w:szCs w:val="22"/>
          <w:lang w:val="pt-BR"/>
        </w:rPr>
        <w:t>10.156.973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>/0001-</w:t>
      </w:r>
      <w:r w:rsidR="00C70857">
        <w:rPr>
          <w:rFonts w:ascii="Bookman Old Style" w:hAnsi="Bookman Old Style" w:cstheme="minorHAnsi"/>
          <w:b/>
          <w:sz w:val="22"/>
          <w:szCs w:val="22"/>
          <w:lang w:val="pt-BR"/>
        </w:rPr>
        <w:t>78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>)</w:t>
      </w:r>
      <w:r w:rsid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,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no valor de R$</w:t>
      </w:r>
      <w:r w:rsidR="00C70857">
        <w:rPr>
          <w:rFonts w:ascii="Bookman Old Style" w:hAnsi="Bookman Old Style" w:cstheme="minorHAnsi"/>
          <w:sz w:val="22"/>
          <w:szCs w:val="22"/>
          <w:lang w:val="pt-BR"/>
        </w:rPr>
        <w:t>134.666</w:t>
      </w:r>
      <w:r w:rsidR="00C94D17">
        <w:rPr>
          <w:rFonts w:ascii="Bookman Old Style" w:hAnsi="Bookman Old Style" w:cstheme="minorHAnsi"/>
          <w:sz w:val="22"/>
          <w:szCs w:val="22"/>
          <w:lang w:val="pt-BR"/>
        </w:rPr>
        <w:t>,00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proofErr w:type="gramStart"/>
      <w:r w:rsidR="00C70857">
        <w:rPr>
          <w:rFonts w:ascii="Bookman Old Style" w:hAnsi="Bookman Old Style" w:cstheme="minorHAnsi"/>
          <w:sz w:val="22"/>
          <w:szCs w:val="22"/>
          <w:lang w:val="pt-BR"/>
        </w:rPr>
        <w:t>cento e trinta e quatro mil, seiscentos e sessenta e seis</w:t>
      </w:r>
      <w:proofErr w:type="gramEnd"/>
      <w:r w:rsidR="00C70857">
        <w:rPr>
          <w:rFonts w:ascii="Bookman Old Style" w:hAnsi="Bookman Old Style" w:cstheme="minorHAnsi"/>
          <w:sz w:val="22"/>
          <w:szCs w:val="22"/>
          <w:lang w:val="pt-BR"/>
        </w:rPr>
        <w:t xml:space="preserve"> reais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).</w:t>
      </w:r>
      <w:r w:rsidR="00657B7A" w:rsidRPr="00657B7A">
        <w:rPr>
          <w:rFonts w:ascii="Bookman Old Style" w:hAnsi="Bookman Old Style" w:cstheme="minorHAnsi"/>
          <w:color w:val="FF0000"/>
          <w:sz w:val="22"/>
          <w:szCs w:val="22"/>
          <w:lang w:val="pt-BR"/>
        </w:rPr>
        <w:t xml:space="preserve"> </w:t>
      </w:r>
    </w:p>
    <w:p w:rsidR="00FA598C" w:rsidRPr="00F12D34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Em primeiro plano, alerte-se para a manifestação da Controladoria Geral do Estado – CGE/AL,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em caráter conclusivo,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nos autos do processo em questão, às fls. 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34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/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70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, com aprovação da Controladora Geral do Estado à fl. </w:t>
      </w:r>
      <w:r w:rsidR="00C70857">
        <w:rPr>
          <w:rFonts w:ascii="Bookman Old Style" w:hAnsi="Bookman Old Style" w:cs="Arial"/>
          <w:sz w:val="22"/>
          <w:szCs w:val="22"/>
          <w:lang w:val="pt-BR"/>
        </w:rPr>
        <w:t>71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FA598C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Desse modo, não há razões que assistam ao interessado para reiterada análise, tendo em vista que as recomendações necessárias já foram expostas, de modo claro e incontroverso, cabendo a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 xml:space="preserve"> Secretaria de Estado da Saúde -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a análise quanto à regular instrução processual.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04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l</w:t>
      </w:r>
      <w:r>
        <w:rPr>
          <w:rFonts w:ascii="Bookman Old Style" w:hAnsi="Bookman Old Style" w:cs="Arial"/>
          <w:sz w:val="22"/>
          <w:szCs w:val="22"/>
          <w:lang w:val="pt-BR"/>
        </w:rPr>
        <w:t>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EC" w:rsidRDefault="007D4AEC" w:rsidP="0016418A">
      <w:r>
        <w:separator/>
      </w:r>
    </w:p>
  </w:endnote>
  <w:endnote w:type="continuationSeparator" w:id="1">
    <w:p w:rsidR="007D4AEC" w:rsidRDefault="007D4AE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EC" w:rsidRDefault="007D4AEC" w:rsidP="0016418A">
      <w:r>
        <w:separator/>
      </w:r>
    </w:p>
  </w:footnote>
  <w:footnote w:type="continuationSeparator" w:id="1">
    <w:p w:rsidR="007D4AEC" w:rsidRDefault="007D4AE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C" w:rsidRDefault="007D4A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D4AEC" w:rsidRDefault="007D4AEC">
    <w:pPr>
      <w:pStyle w:val="Cabealho"/>
    </w:pPr>
  </w:p>
  <w:p w:rsidR="007D4AEC" w:rsidRDefault="007D4AEC">
    <w:pPr>
      <w:pStyle w:val="Cabealho"/>
    </w:pPr>
  </w:p>
  <w:p w:rsidR="007D4AEC" w:rsidRPr="0016418A" w:rsidRDefault="007D4AE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D4AEC" w:rsidRPr="0016418A" w:rsidRDefault="007D4AE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7D4AEC" w:rsidRPr="0016418A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54F0F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063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0857"/>
    <w:rsid w:val="00C714D4"/>
    <w:rsid w:val="00C75358"/>
    <w:rsid w:val="00C75F77"/>
    <w:rsid w:val="00C87E55"/>
    <w:rsid w:val="00C94D17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0FAA"/>
    <w:rsid w:val="00D42060"/>
    <w:rsid w:val="00D53A1F"/>
    <w:rsid w:val="00D62B3D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42B5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3</cp:revision>
  <cp:lastPrinted>2018-06-11T15:17:00Z</cp:lastPrinted>
  <dcterms:created xsi:type="dcterms:W3CDTF">2018-07-04T19:37:00Z</dcterms:created>
  <dcterms:modified xsi:type="dcterms:W3CDTF">2018-07-04T19:41:00Z</dcterms:modified>
</cp:coreProperties>
</file>