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8331C">
        <w:rPr>
          <w:rFonts w:ascii="Arial" w:hAnsi="Arial" w:cs="Arial"/>
          <w:b/>
          <w:sz w:val="22"/>
          <w:szCs w:val="22"/>
          <w:lang w:val="pt-BR"/>
        </w:rPr>
        <w:t>0115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A177E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8331C">
        <w:rPr>
          <w:rFonts w:ascii="Arial" w:hAnsi="Arial" w:cs="Arial"/>
          <w:sz w:val="22"/>
          <w:szCs w:val="22"/>
          <w:lang w:val="pt-BR"/>
        </w:rPr>
        <w:t>2031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A177E">
        <w:rPr>
          <w:rFonts w:ascii="Arial" w:hAnsi="Arial" w:cs="Arial"/>
          <w:sz w:val="22"/>
          <w:szCs w:val="22"/>
          <w:lang w:val="pt-BR"/>
        </w:rPr>
        <w:t>SERIS- SUPERVISÃO DO CENTRO DE M. E. DOS PRESOS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A177E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C4D81-8623-4A1B-A134-3CB83CEC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2017-03-03T16:35:00Z</cp:lastPrinted>
  <dcterms:created xsi:type="dcterms:W3CDTF">2017-03-03T16:35:00Z</dcterms:created>
  <dcterms:modified xsi:type="dcterms:W3CDTF">2017-03-03T16:35:00Z</dcterms:modified>
</cp:coreProperties>
</file>