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E26C4">
        <w:rPr>
          <w:rFonts w:ascii="Arial" w:hAnsi="Arial" w:cs="Arial"/>
          <w:b/>
          <w:sz w:val="22"/>
          <w:szCs w:val="22"/>
          <w:lang w:val="pt-BR"/>
        </w:rPr>
        <w:t>4701 5890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8E26C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E26C4">
        <w:rPr>
          <w:rFonts w:ascii="Arial" w:hAnsi="Arial" w:cs="Arial"/>
          <w:sz w:val="22"/>
          <w:szCs w:val="22"/>
          <w:lang w:val="pt-BR"/>
        </w:rPr>
        <w:t>2082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E26C4">
        <w:rPr>
          <w:rFonts w:ascii="Arial" w:hAnsi="Arial" w:cs="Arial"/>
          <w:sz w:val="22"/>
          <w:szCs w:val="22"/>
          <w:lang w:val="pt-BR"/>
        </w:rPr>
        <w:t>INSTITUTO DE OLHOS DE MACEIÓ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8E26C4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E046A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56108-6046-4221-A55B-8C28298B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2017-04-06T15:10:00Z</cp:lastPrinted>
  <dcterms:created xsi:type="dcterms:W3CDTF">2017-04-06T15:11:00Z</dcterms:created>
  <dcterms:modified xsi:type="dcterms:W3CDTF">2017-04-06T15:11:00Z</dcterms:modified>
</cp:coreProperties>
</file>