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8E3858">
        <w:rPr>
          <w:rFonts w:ascii="Arial" w:hAnsi="Arial" w:cs="Arial"/>
          <w:b/>
          <w:sz w:val="22"/>
          <w:szCs w:val="22"/>
          <w:lang w:val="pt-BR"/>
        </w:rPr>
        <w:t>5846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9608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E3858">
        <w:rPr>
          <w:rFonts w:ascii="Arial" w:hAnsi="Arial" w:cs="Arial"/>
          <w:sz w:val="22"/>
          <w:szCs w:val="22"/>
          <w:lang w:val="pt-BR"/>
        </w:rPr>
        <w:t>2105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 OTOCLINIC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496086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F9940-3B0B-411A-9764-5DDEC207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2017-04-06T18:28:00Z</cp:lastPrinted>
  <dcterms:created xsi:type="dcterms:W3CDTF">2017-04-06T18:28:00Z</dcterms:created>
  <dcterms:modified xsi:type="dcterms:W3CDTF">2017-04-06T18:28:00Z</dcterms:modified>
</cp:coreProperties>
</file>