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68103B">
        <w:rPr>
          <w:rFonts w:ascii="Arial" w:hAnsi="Arial" w:cs="Arial"/>
          <w:b/>
          <w:sz w:val="22"/>
          <w:szCs w:val="22"/>
          <w:lang w:val="pt-BR"/>
        </w:rPr>
        <w:t>0089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8103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68103B">
        <w:rPr>
          <w:rFonts w:ascii="Arial" w:hAnsi="Arial" w:cs="Arial"/>
          <w:sz w:val="22"/>
          <w:szCs w:val="22"/>
          <w:lang w:val="pt-BR"/>
        </w:rPr>
        <w:t>29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8103B">
        <w:rPr>
          <w:rFonts w:ascii="Arial" w:hAnsi="Arial" w:cs="Arial"/>
          <w:b/>
          <w:sz w:val="22"/>
          <w:szCs w:val="22"/>
          <w:lang w:val="pt-BR"/>
        </w:rPr>
        <w:t>GILDETE SUCUPIRA VEIGA MOREIRA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68103B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5777A-BA4F-4E93-912D-CB3C020B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2017-04-07T16:20:00Z</cp:lastPrinted>
  <dcterms:created xsi:type="dcterms:W3CDTF">2017-04-07T16:20:00Z</dcterms:created>
  <dcterms:modified xsi:type="dcterms:W3CDTF">2017-04-07T16:20:00Z</dcterms:modified>
</cp:coreProperties>
</file>