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68103B">
        <w:rPr>
          <w:rFonts w:ascii="Arial" w:hAnsi="Arial" w:cs="Arial"/>
          <w:b/>
          <w:sz w:val="22"/>
          <w:szCs w:val="22"/>
          <w:lang w:val="pt-BR"/>
        </w:rPr>
        <w:t>0089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8103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AC21BE">
        <w:rPr>
          <w:rFonts w:ascii="Arial" w:hAnsi="Arial" w:cs="Arial"/>
          <w:sz w:val="22"/>
          <w:szCs w:val="22"/>
          <w:lang w:val="pt-BR"/>
        </w:rPr>
        <w:t>30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C21BE">
        <w:rPr>
          <w:rFonts w:ascii="Arial" w:hAnsi="Arial" w:cs="Arial"/>
          <w:b/>
          <w:sz w:val="22"/>
          <w:szCs w:val="22"/>
          <w:lang w:val="pt-BR"/>
        </w:rPr>
        <w:t>NIEDJA PEREIRA ALVES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68103B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E7391-0B1C-4C72-9E06-44C6D1DF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2017-04-07T16:23:00Z</cp:lastPrinted>
  <dcterms:created xsi:type="dcterms:W3CDTF">2017-04-07T16:24:00Z</dcterms:created>
  <dcterms:modified xsi:type="dcterms:W3CDTF">2017-04-07T16:24:00Z</dcterms:modified>
</cp:coreProperties>
</file>