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F430AC">
        <w:rPr>
          <w:rFonts w:ascii="Arial" w:hAnsi="Arial" w:cs="Arial"/>
          <w:b/>
          <w:sz w:val="22"/>
          <w:szCs w:val="22"/>
          <w:lang w:val="pt-BR"/>
        </w:rPr>
        <w:t>5698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0FA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F430AC">
        <w:rPr>
          <w:rFonts w:ascii="Arial" w:hAnsi="Arial" w:cs="Arial"/>
          <w:sz w:val="22"/>
          <w:szCs w:val="22"/>
          <w:lang w:val="pt-BR"/>
        </w:rPr>
        <w:t>95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430AC">
        <w:rPr>
          <w:rFonts w:ascii="Arial" w:hAnsi="Arial" w:cs="Arial"/>
          <w:b/>
          <w:sz w:val="22"/>
          <w:szCs w:val="22"/>
          <w:lang w:val="pt-BR"/>
        </w:rPr>
        <w:t>REABILIT S. DE FISIOTERAPIA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E57D2-BF9E-48EA-88F2-694FBF099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2017-04-17T18:56:00Z</cp:lastPrinted>
  <dcterms:created xsi:type="dcterms:W3CDTF">2017-04-17T18:57:00Z</dcterms:created>
  <dcterms:modified xsi:type="dcterms:W3CDTF">2017-04-17T18:57:00Z</dcterms:modified>
</cp:coreProperties>
</file>