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9040AB">
        <w:rPr>
          <w:rFonts w:ascii="Arial" w:hAnsi="Arial" w:cs="Arial"/>
          <w:b/>
          <w:sz w:val="22"/>
          <w:szCs w:val="22"/>
          <w:lang w:val="pt-BR"/>
        </w:rPr>
        <w:t>5665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A0FA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9040AB">
        <w:rPr>
          <w:rFonts w:ascii="Arial" w:hAnsi="Arial" w:cs="Arial"/>
          <w:sz w:val="22"/>
          <w:szCs w:val="22"/>
          <w:lang w:val="pt-BR"/>
        </w:rPr>
        <w:t>97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040AB">
        <w:rPr>
          <w:rFonts w:ascii="Arial" w:hAnsi="Arial" w:cs="Arial"/>
          <w:b/>
          <w:sz w:val="22"/>
          <w:szCs w:val="22"/>
          <w:lang w:val="pt-BR"/>
        </w:rPr>
        <w:t>COOP. DOS OFTALMOLOGICOS AL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FAC7E-E4CF-49A5-B9F5-58F9F79BF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2017-04-17T18:59:00Z</cp:lastPrinted>
  <dcterms:created xsi:type="dcterms:W3CDTF">2017-04-17T19:00:00Z</dcterms:created>
  <dcterms:modified xsi:type="dcterms:W3CDTF">2017-04-17T19:00:00Z</dcterms:modified>
</cp:coreProperties>
</file>