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31444">
        <w:rPr>
          <w:rFonts w:ascii="Arial" w:hAnsi="Arial" w:cs="Arial"/>
          <w:b/>
          <w:sz w:val="22"/>
          <w:szCs w:val="22"/>
          <w:lang w:val="pt-BR"/>
        </w:rPr>
        <w:t>0116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1008A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C31444">
        <w:rPr>
          <w:rFonts w:ascii="Arial" w:hAnsi="Arial" w:cs="Arial"/>
          <w:sz w:val="22"/>
          <w:szCs w:val="22"/>
          <w:lang w:val="pt-BR"/>
        </w:rPr>
        <w:t>13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31444">
        <w:rPr>
          <w:rFonts w:ascii="Arial" w:hAnsi="Arial" w:cs="Arial"/>
          <w:b/>
          <w:sz w:val="22"/>
          <w:szCs w:val="22"/>
          <w:lang w:val="pt-BR"/>
        </w:rPr>
        <w:t>INSTITUTO DE OLHOS DE MACEIO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B1665-D706-4E7D-96E5-91946DB8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2017-04-17T19:20:00Z</cp:lastPrinted>
  <dcterms:created xsi:type="dcterms:W3CDTF">2017-04-17T19:21:00Z</dcterms:created>
  <dcterms:modified xsi:type="dcterms:W3CDTF">2017-04-17T19:21:00Z</dcterms:modified>
</cp:coreProperties>
</file>