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40340D">
        <w:rPr>
          <w:rFonts w:ascii="Arial" w:hAnsi="Arial" w:cs="Arial"/>
          <w:b/>
          <w:sz w:val="22"/>
          <w:szCs w:val="22"/>
          <w:lang w:val="pt-BR"/>
        </w:rPr>
        <w:t>0058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40340D">
        <w:rPr>
          <w:rFonts w:ascii="Arial" w:hAnsi="Arial" w:cs="Arial"/>
          <w:sz w:val="22"/>
          <w:szCs w:val="22"/>
          <w:lang w:val="pt-BR"/>
        </w:rPr>
        <w:t>31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0340D">
        <w:rPr>
          <w:rFonts w:ascii="Arial" w:hAnsi="Arial" w:cs="Arial"/>
          <w:b/>
          <w:sz w:val="22"/>
          <w:szCs w:val="22"/>
          <w:lang w:val="pt-BR"/>
        </w:rPr>
        <w:t>EDÉCIO G. DE ALBUQUERQUE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>CONTA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7EF8C-A364-4A8D-A14C-BD4957C1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2017-04-19T14:27:00Z</cp:lastPrinted>
  <dcterms:created xsi:type="dcterms:W3CDTF">2017-04-19T14:28:00Z</dcterms:created>
  <dcterms:modified xsi:type="dcterms:W3CDTF">2017-04-19T14:28:00Z</dcterms:modified>
</cp:coreProperties>
</file>