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5845B5">
        <w:rPr>
          <w:rFonts w:ascii="Arial" w:hAnsi="Arial" w:cs="Arial"/>
          <w:b/>
          <w:sz w:val="22"/>
          <w:szCs w:val="22"/>
          <w:lang w:val="pt-BR"/>
        </w:rPr>
        <w:t>0027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5845B5">
        <w:rPr>
          <w:rFonts w:ascii="Arial" w:hAnsi="Arial" w:cs="Arial"/>
          <w:sz w:val="22"/>
          <w:szCs w:val="22"/>
          <w:lang w:val="pt-BR"/>
        </w:rPr>
        <w:t>45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5845B5">
        <w:rPr>
          <w:rFonts w:ascii="Arial" w:hAnsi="Arial" w:cs="Arial"/>
          <w:b/>
          <w:sz w:val="22"/>
          <w:szCs w:val="22"/>
          <w:lang w:val="pt-BR"/>
        </w:rPr>
        <w:t>ANA M. DE ARAÚJO CARVALHO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>CONTA 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C2F6C-D06D-4E4B-A476-7A4429713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2017-04-19T15:13:00Z</cp:lastPrinted>
  <dcterms:created xsi:type="dcterms:W3CDTF">2017-04-19T15:14:00Z</dcterms:created>
  <dcterms:modified xsi:type="dcterms:W3CDTF">2017-04-19T15:14:00Z</dcterms:modified>
</cp:coreProperties>
</file>