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FB24C9">
        <w:rPr>
          <w:rFonts w:ascii="Arial" w:hAnsi="Arial" w:cs="Arial"/>
          <w:b/>
          <w:sz w:val="22"/>
          <w:szCs w:val="22"/>
          <w:lang w:val="pt-BR"/>
        </w:rPr>
        <w:t>0069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FB24C9">
        <w:rPr>
          <w:rFonts w:ascii="Arial" w:hAnsi="Arial" w:cs="Arial"/>
          <w:sz w:val="22"/>
          <w:szCs w:val="22"/>
          <w:lang w:val="pt-BR"/>
        </w:rPr>
        <w:t>52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B24C9">
        <w:rPr>
          <w:rFonts w:ascii="Arial" w:hAnsi="Arial" w:cs="Arial"/>
          <w:b/>
          <w:sz w:val="22"/>
          <w:szCs w:val="22"/>
          <w:lang w:val="pt-BR"/>
        </w:rPr>
        <w:t>CLINICA DE N. E FISIIOTERAPIA P. BERNARDO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C425A-C088-4857-BDAE-2AD41795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2017-04-19T19:16:00Z</cp:lastPrinted>
  <dcterms:created xsi:type="dcterms:W3CDTF">2017-04-19T19:17:00Z</dcterms:created>
  <dcterms:modified xsi:type="dcterms:W3CDTF">2017-04-19T19:17:00Z</dcterms:modified>
</cp:coreProperties>
</file>