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ROCESSO Nº 1206 7194</w:t>
      </w:r>
      <w:r w:rsidR="0072760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122FB">
        <w:rPr>
          <w:rFonts w:ascii="Arial" w:hAnsi="Arial" w:cs="Arial"/>
          <w:lang w:val="pt-BR"/>
        </w:rPr>
        <w:t>2338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122FB">
        <w:rPr>
          <w:rFonts w:ascii="Arial" w:hAnsi="Arial" w:cs="Arial"/>
          <w:lang w:val="pt-BR"/>
        </w:rPr>
        <w:t>ANDRÉ LUIS SOUZA DE FIGUERÔA</w:t>
      </w:r>
      <w:r w:rsidR="00957A51">
        <w:rPr>
          <w:rFonts w:ascii="Arial" w:hAnsi="Arial" w:cs="Arial"/>
          <w:lang w:val="pt-BR"/>
        </w:rPr>
        <w:t xml:space="preserve"> 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43AEB-1D2F-4CA5-BC8E-71E0C2BA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2017-04-27T18:32:00Z</cp:lastPrinted>
  <dcterms:created xsi:type="dcterms:W3CDTF">2017-04-27T18:33:00Z</dcterms:created>
  <dcterms:modified xsi:type="dcterms:W3CDTF">2017-04-27T18:33:00Z</dcterms:modified>
</cp:coreProperties>
</file>