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327AD6">
        <w:rPr>
          <w:rFonts w:ascii="Arial" w:hAnsi="Arial" w:cs="Arial"/>
          <w:b/>
          <w:lang w:val="pt-BR"/>
        </w:rPr>
        <w:t>0070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327AD6">
        <w:rPr>
          <w:rFonts w:ascii="Arial" w:hAnsi="Arial" w:cs="Arial"/>
          <w:lang w:val="pt-BR"/>
        </w:rPr>
        <w:t>2348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27AD6">
        <w:rPr>
          <w:rFonts w:ascii="Arial" w:hAnsi="Arial" w:cs="Arial"/>
          <w:lang w:val="pt-BR"/>
        </w:rPr>
        <w:t>NOVA IMAGEM D. POR IMAGEM LTDA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F52F8A">
        <w:rPr>
          <w:rFonts w:ascii="Arial" w:hAnsi="Arial" w:cs="Arial"/>
          <w:lang w:val="pt-BR"/>
        </w:rPr>
        <w:t>CLINICA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4CAA-9266-4797-B285-FE447744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2017-05-02T12:11:00Z</cp:lastPrinted>
  <dcterms:created xsi:type="dcterms:W3CDTF">2017-05-02T12:12:00Z</dcterms:created>
  <dcterms:modified xsi:type="dcterms:W3CDTF">2017-05-02T12:12:00Z</dcterms:modified>
</cp:coreProperties>
</file>