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DC334A">
        <w:rPr>
          <w:rFonts w:ascii="Arial" w:hAnsi="Arial" w:cs="Arial"/>
          <w:b/>
          <w:lang w:val="pt-BR"/>
        </w:rPr>
        <w:t>7510</w:t>
      </w:r>
      <w:r w:rsidR="00F95FE0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DC334A">
        <w:rPr>
          <w:rFonts w:ascii="Arial" w:hAnsi="Arial" w:cs="Arial"/>
          <w:lang w:val="pt-BR"/>
        </w:rPr>
        <w:t>2374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C334A">
        <w:rPr>
          <w:rFonts w:ascii="Arial" w:hAnsi="Arial" w:cs="Arial"/>
          <w:lang w:val="pt-BR"/>
        </w:rPr>
        <w:t>THIAGO FARIAS SANTOS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3279A-5128-499A-ACDB-F3F1AD8D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2017-05-03T14:57:00Z</cp:lastPrinted>
  <dcterms:created xsi:type="dcterms:W3CDTF">2017-05-03T14:57:00Z</dcterms:created>
  <dcterms:modified xsi:type="dcterms:W3CDTF">2017-05-03T14:57:00Z</dcterms:modified>
</cp:coreProperties>
</file>